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FA4FC" w14:textId="74939A6B" w:rsidR="00A52EF5" w:rsidRPr="00E63857" w:rsidRDefault="00445E58" w:rsidP="00445E58">
      <w:pPr>
        <w:pStyle w:val="Title"/>
        <w:rPr>
          <w:sz w:val="36"/>
          <w:szCs w:val="36"/>
        </w:rPr>
      </w:pPr>
      <w:r w:rsidRPr="00445E58">
        <w:rPr>
          <w:rFonts w:ascii="Calibri Light" w:eastAsia="Calibri Light" w:hAnsi="Calibri Light" w:cs="Times New Roman"/>
          <w:b w:val="0"/>
          <w:bCs w:val="0"/>
          <w:noProof/>
          <w:color w:val="595959"/>
          <w:spacing w:val="0"/>
          <w:kern w:val="0"/>
          <w:sz w:val="36"/>
          <w:szCs w:val="36"/>
          <w:lang w:eastAsia="en-US"/>
        </w:rPr>
        <w:drawing>
          <wp:anchor distT="0" distB="0" distL="114300" distR="114300" simplePos="0" relativeHeight="251658240" behindDoc="1" locked="0" layoutInCell="1" allowOverlap="1" wp14:anchorId="0D243B48" wp14:editId="6AA76A14">
            <wp:simplePos x="0" y="0"/>
            <wp:positionH relativeFrom="margin">
              <wp:posOffset>3738245</wp:posOffset>
            </wp:positionH>
            <wp:positionV relativeFrom="paragraph">
              <wp:posOffset>9525</wp:posOffset>
            </wp:positionV>
            <wp:extent cx="2828925" cy="7429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pic:spPr>
                </pic:pic>
              </a:graphicData>
            </a:graphic>
            <wp14:sizeRelH relativeFrom="margin">
              <wp14:pctWidth>0</wp14:pctWidth>
            </wp14:sizeRelH>
            <wp14:sizeRelV relativeFrom="margin">
              <wp14:pctHeight>0</wp14:pctHeight>
            </wp14:sizeRelV>
          </wp:anchor>
        </w:drawing>
      </w:r>
      <w:r w:rsidR="00960C5B">
        <w:rPr>
          <w:sz w:val="36"/>
          <w:szCs w:val="36"/>
        </w:rPr>
        <w:t>MAT 1030</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rFonts w:ascii="Times New Roman" w:eastAsia="Times New Roman" w:hAnsi="Times New Roman" w:cs="Times New Roman"/>
          <w:b w:val="0"/>
          <w:bCs w:val="0"/>
          <w:noProof/>
          <w:color w:val="auto"/>
          <w:spacing w:val="0"/>
          <w:szCs w:val="24"/>
          <w:lang w:eastAsia="en-US"/>
        </w:rPr>
        <w:t xml:space="preserve">       </w:t>
      </w:r>
    </w:p>
    <w:p w14:paraId="73A9228C" w14:textId="293A68A7" w:rsidR="005861E1" w:rsidRPr="009C5F61" w:rsidRDefault="00960C5B">
      <w:pPr>
        <w:pStyle w:val="Title"/>
        <w:rPr>
          <w:b w:val="0"/>
        </w:rPr>
      </w:pPr>
      <w:r>
        <w:rPr>
          <w:b w:val="0"/>
          <w:color w:val="auto"/>
          <w:sz w:val="36"/>
          <w:szCs w:val="36"/>
        </w:rPr>
        <w:t>Quantitative Reasoning</w:t>
      </w:r>
    </w:p>
    <w:p w14:paraId="49438E71" w14:textId="77777777" w:rsidR="001E4D0D" w:rsidRDefault="001E4D0D" w:rsidP="006770FA">
      <w:pPr>
        <w:pStyle w:val="Subtitle"/>
        <w:spacing w:after="0"/>
        <w:rPr>
          <w:color w:val="auto"/>
        </w:rPr>
      </w:pPr>
    </w:p>
    <w:p w14:paraId="3FBC4E7B" w14:textId="77777777" w:rsidR="001E4D0D" w:rsidRDefault="001E4D0D" w:rsidP="006770FA">
      <w:pPr>
        <w:pStyle w:val="Subtitle"/>
        <w:spacing w:after="0"/>
        <w:rPr>
          <w:color w:val="auto"/>
        </w:rPr>
      </w:pPr>
    </w:p>
    <w:p w14:paraId="5A3933A0" w14:textId="61896FC9" w:rsidR="006770FA" w:rsidRPr="00FA40E1" w:rsidRDefault="00DA66B7" w:rsidP="006770FA">
      <w:pPr>
        <w:pStyle w:val="Subtitle"/>
        <w:spacing w:after="0"/>
        <w:rPr>
          <w:color w:val="auto"/>
        </w:rPr>
      </w:pPr>
      <w:r w:rsidRPr="00C46030">
        <w:rPr>
          <w:color w:val="auto"/>
        </w:rPr>
        <w:t xml:space="preserve">Instructor </w:t>
      </w:r>
      <w:r w:rsidR="00CA1A4E">
        <w:rPr>
          <w:color w:val="auto"/>
        </w:rPr>
        <w:t>Information</w:t>
      </w:r>
    </w:p>
    <w:p w14:paraId="684F6CDB" w14:textId="3950359F" w:rsidR="00FA40E1" w:rsidRDefault="00FA40E1" w:rsidP="00FA40E1">
      <w:pPr>
        <w:pStyle w:val="Subtitle"/>
        <w:spacing w:after="0"/>
        <w:rPr>
          <w:rFonts w:asciiTheme="majorHAnsi" w:eastAsiaTheme="majorEastAsia" w:hAnsiTheme="majorHAnsi" w:cstheme="majorBidi"/>
          <w:color w:val="549E39" w:themeColor="accent1"/>
          <w:spacing w:val="0"/>
          <w:sz w:val="22"/>
          <w:szCs w:val="22"/>
        </w:rPr>
      </w:pPr>
      <w:r>
        <w:rPr>
          <w:rFonts w:asciiTheme="majorHAnsi" w:eastAsiaTheme="majorEastAsia" w:hAnsiTheme="majorHAnsi" w:cstheme="majorBidi"/>
          <w:color w:val="549E39" w:themeColor="accent1"/>
          <w:spacing w:val="0"/>
          <w:sz w:val="22"/>
          <w:szCs w:val="22"/>
        </w:rPr>
        <w:t>Name</w:t>
      </w:r>
      <w:r>
        <w:rPr>
          <w:rFonts w:asciiTheme="majorHAnsi" w:eastAsiaTheme="majorEastAsia" w:hAnsiTheme="majorHAnsi" w:cstheme="majorBidi"/>
          <w:color w:val="549E39" w:themeColor="accent1"/>
          <w:spacing w:val="0"/>
          <w:sz w:val="22"/>
          <w:szCs w:val="22"/>
        </w:rPr>
        <w:tab/>
      </w:r>
      <w:r>
        <w:rPr>
          <w:rFonts w:asciiTheme="majorHAnsi" w:eastAsiaTheme="majorEastAsia" w:hAnsiTheme="majorHAnsi" w:cstheme="majorBidi"/>
          <w:color w:val="000000" w:themeColor="text1"/>
          <w:spacing w:val="0"/>
          <w:sz w:val="22"/>
          <w:szCs w:val="22"/>
        </w:rPr>
        <w:t>Terri Taylor</w:t>
      </w:r>
      <w:r>
        <w:rPr>
          <w:rFonts w:asciiTheme="majorHAnsi" w:eastAsiaTheme="majorEastAsia" w:hAnsiTheme="majorHAnsi" w:cstheme="majorBidi"/>
          <w:color w:val="549E39" w:themeColor="accent1"/>
          <w:spacing w:val="0"/>
          <w:sz w:val="22"/>
          <w:szCs w:val="22"/>
        </w:rPr>
        <w:tab/>
      </w:r>
      <w:r>
        <w:rPr>
          <w:rFonts w:asciiTheme="majorHAnsi" w:eastAsiaTheme="majorEastAsia" w:hAnsiTheme="majorHAnsi" w:cstheme="majorBidi"/>
          <w:color w:val="549E39" w:themeColor="accent1"/>
          <w:spacing w:val="0"/>
          <w:sz w:val="22"/>
          <w:szCs w:val="22"/>
        </w:rPr>
        <w:tab/>
      </w:r>
      <w:r>
        <w:rPr>
          <w:rFonts w:asciiTheme="majorHAnsi" w:eastAsiaTheme="majorEastAsia" w:hAnsiTheme="majorHAnsi" w:cstheme="majorBidi"/>
          <w:color w:val="549E39" w:themeColor="accent1"/>
          <w:spacing w:val="0"/>
          <w:sz w:val="22"/>
          <w:szCs w:val="22"/>
        </w:rPr>
        <w:tab/>
      </w:r>
      <w:r w:rsidR="00E957F9">
        <w:rPr>
          <w:rFonts w:asciiTheme="majorHAnsi" w:eastAsiaTheme="majorEastAsia" w:hAnsiTheme="majorHAnsi" w:cstheme="majorBidi"/>
          <w:color w:val="549E39" w:themeColor="accent1"/>
          <w:spacing w:val="0"/>
          <w:sz w:val="22"/>
          <w:szCs w:val="22"/>
        </w:rPr>
        <w:tab/>
      </w:r>
      <w:r w:rsidR="00E957F9">
        <w:rPr>
          <w:rFonts w:asciiTheme="majorHAnsi" w:eastAsiaTheme="majorEastAsia" w:hAnsiTheme="majorHAnsi" w:cstheme="majorBidi"/>
          <w:color w:val="549E39" w:themeColor="accent1"/>
          <w:spacing w:val="0"/>
          <w:sz w:val="22"/>
          <w:szCs w:val="22"/>
        </w:rPr>
        <w:tab/>
      </w:r>
      <w:r w:rsidR="00E957F9">
        <w:rPr>
          <w:rFonts w:asciiTheme="majorHAnsi" w:eastAsiaTheme="majorEastAsia" w:hAnsiTheme="majorHAnsi" w:cstheme="majorBidi"/>
          <w:color w:val="549E39" w:themeColor="accent1"/>
          <w:spacing w:val="0"/>
          <w:sz w:val="22"/>
          <w:szCs w:val="22"/>
        </w:rPr>
        <w:tab/>
      </w:r>
      <w:r w:rsidR="00E957F9">
        <w:rPr>
          <w:rFonts w:asciiTheme="majorHAnsi" w:eastAsiaTheme="majorEastAsia" w:hAnsiTheme="majorHAnsi" w:cstheme="majorBidi"/>
          <w:color w:val="549E39" w:themeColor="accent1"/>
          <w:spacing w:val="0"/>
          <w:sz w:val="22"/>
          <w:szCs w:val="22"/>
        </w:rPr>
        <w:tab/>
      </w:r>
      <w:r>
        <w:rPr>
          <w:rFonts w:asciiTheme="majorHAnsi" w:eastAsiaTheme="majorEastAsia" w:hAnsiTheme="majorHAnsi" w:cstheme="majorBidi"/>
          <w:color w:val="549E39" w:themeColor="accent1"/>
          <w:spacing w:val="0"/>
          <w:sz w:val="22"/>
          <w:szCs w:val="22"/>
        </w:rPr>
        <w:t>Email | Website</w:t>
      </w:r>
      <w:r>
        <w:rPr>
          <w:rFonts w:asciiTheme="majorHAnsi" w:eastAsiaTheme="majorEastAsia" w:hAnsiTheme="majorHAnsi" w:cstheme="majorBidi"/>
          <w:color w:val="549E39" w:themeColor="accent1"/>
          <w:spacing w:val="0"/>
          <w:sz w:val="22"/>
          <w:szCs w:val="22"/>
        </w:rPr>
        <w:tab/>
        <w:t xml:space="preserve"> </w:t>
      </w:r>
      <w:r>
        <w:rPr>
          <w:rFonts w:asciiTheme="majorHAnsi" w:eastAsiaTheme="majorEastAsia" w:hAnsiTheme="majorHAnsi" w:cstheme="majorBidi"/>
          <w:color w:val="000000" w:themeColor="text1"/>
          <w:spacing w:val="0"/>
          <w:sz w:val="22"/>
          <w:szCs w:val="22"/>
        </w:rPr>
        <w:t>territ@provo.edu</w:t>
      </w:r>
      <w:r w:rsidRPr="006770FA">
        <w:rPr>
          <w:rFonts w:asciiTheme="majorHAnsi" w:eastAsiaTheme="majorEastAsia" w:hAnsiTheme="majorHAnsi" w:cstheme="majorBidi"/>
          <w:color w:val="549E39" w:themeColor="accent1"/>
          <w:spacing w:val="0"/>
          <w:sz w:val="22"/>
          <w:szCs w:val="22"/>
        </w:rPr>
        <w:tab/>
      </w:r>
    </w:p>
    <w:p w14:paraId="4A0FEEAA" w14:textId="77777777" w:rsidR="00FA40E1" w:rsidRPr="00082DE8" w:rsidRDefault="00FA40E1" w:rsidP="00FA40E1">
      <w:pPr>
        <w:pStyle w:val="Subtitle"/>
        <w:spacing w:after="0"/>
        <w:rPr>
          <w:rFonts w:asciiTheme="majorHAnsi" w:eastAsiaTheme="majorEastAsia" w:hAnsiTheme="majorHAnsi" w:cstheme="majorBidi"/>
          <w:color w:val="000000" w:themeColor="text1"/>
          <w:spacing w:val="0"/>
          <w:sz w:val="22"/>
          <w:szCs w:val="22"/>
        </w:rPr>
      </w:pPr>
      <w:r w:rsidRPr="006770FA">
        <w:rPr>
          <w:rFonts w:asciiTheme="majorHAnsi" w:eastAsiaTheme="majorEastAsia" w:hAnsiTheme="majorHAnsi" w:cstheme="majorBidi"/>
          <w:color w:val="549E39" w:themeColor="accent1"/>
          <w:spacing w:val="0"/>
          <w:sz w:val="22"/>
          <w:szCs w:val="22"/>
        </w:rPr>
        <w:t>Office | Office Hours</w:t>
      </w:r>
      <w:r>
        <w:rPr>
          <w:rFonts w:asciiTheme="majorHAnsi" w:eastAsiaTheme="majorEastAsia" w:hAnsiTheme="majorHAnsi" w:cstheme="majorBidi"/>
          <w:color w:val="549E39" w:themeColor="accent1"/>
          <w:spacing w:val="0"/>
          <w:sz w:val="22"/>
          <w:szCs w:val="22"/>
        </w:rPr>
        <w:t xml:space="preserve"> </w:t>
      </w:r>
      <w:r>
        <w:rPr>
          <w:rFonts w:asciiTheme="majorHAnsi" w:eastAsiaTheme="majorEastAsia" w:hAnsiTheme="majorHAnsi" w:cstheme="majorBidi"/>
          <w:color w:val="549E39" w:themeColor="accent1"/>
          <w:spacing w:val="0"/>
          <w:sz w:val="22"/>
          <w:szCs w:val="22"/>
        </w:rPr>
        <w:tab/>
      </w:r>
      <w:r>
        <w:rPr>
          <w:rFonts w:asciiTheme="majorHAnsi" w:eastAsiaTheme="majorEastAsia" w:hAnsiTheme="majorHAnsi" w:cstheme="majorBidi"/>
          <w:color w:val="000000" w:themeColor="text1"/>
          <w:spacing w:val="0"/>
          <w:sz w:val="22"/>
          <w:szCs w:val="22"/>
        </w:rPr>
        <w:t>L14</w:t>
      </w:r>
      <w:r>
        <w:rPr>
          <w:rFonts w:asciiTheme="majorHAnsi" w:eastAsiaTheme="majorEastAsia" w:hAnsiTheme="majorHAnsi" w:cstheme="majorBidi"/>
          <w:color w:val="000000" w:themeColor="text1"/>
          <w:spacing w:val="0"/>
          <w:sz w:val="22"/>
          <w:szCs w:val="22"/>
        </w:rPr>
        <w:tab/>
        <w:t>Monday 1:40-2:15, Tuesday 12:15-2:55, Wednesday-Friday 2:15-3:15</w:t>
      </w:r>
    </w:p>
    <w:p w14:paraId="6043D92E" w14:textId="77777777" w:rsidR="00FA40E1" w:rsidRDefault="00FA40E1" w:rsidP="00FA40E1">
      <w:pPr>
        <w:pStyle w:val="Subtitle"/>
        <w:spacing w:after="0"/>
      </w:pPr>
    </w:p>
    <w:p w14:paraId="25EFA95B" w14:textId="74F26E09" w:rsidR="00FA40E1" w:rsidRPr="00FA40E1" w:rsidRDefault="00FA40E1" w:rsidP="00FA40E1">
      <w:pPr>
        <w:pStyle w:val="Subtitle"/>
        <w:spacing w:after="0"/>
        <w:rPr>
          <w:color w:val="auto"/>
        </w:rPr>
      </w:pPr>
      <w:r w:rsidRPr="00FD22F6">
        <w:rPr>
          <w:color w:val="auto"/>
        </w:rPr>
        <w:t xml:space="preserve">Course </w:t>
      </w:r>
      <w:r>
        <w:rPr>
          <w:color w:val="auto"/>
        </w:rPr>
        <w:t>Information</w:t>
      </w:r>
    </w:p>
    <w:p w14:paraId="37E50722" w14:textId="5525D4D3" w:rsidR="00FA40E1" w:rsidRPr="00E957F9" w:rsidRDefault="00FA40E1" w:rsidP="00E957F9">
      <w:pPr>
        <w:pStyle w:val="Subtitle"/>
        <w:spacing w:after="0"/>
        <w:rPr>
          <w:color w:val="auto"/>
          <w:szCs w:val="24"/>
        </w:rPr>
      </w:pPr>
      <w:r>
        <w:rPr>
          <w:color w:val="auto"/>
          <w:szCs w:val="24"/>
        </w:rPr>
        <w:t>UVU CRN #29390, 3</w:t>
      </w:r>
      <w:r w:rsidRPr="00916844">
        <w:rPr>
          <w:color w:val="auto"/>
          <w:szCs w:val="24"/>
        </w:rPr>
        <w:t xml:space="preserve"> credit hours </w:t>
      </w:r>
      <w:bookmarkStart w:id="0" w:name="_GoBack"/>
      <w:bookmarkEnd w:id="0"/>
    </w:p>
    <w:p w14:paraId="3DAF9FB7" w14:textId="12C7D3E3" w:rsidR="005861E1" w:rsidRPr="006831E2" w:rsidRDefault="00CA1A4E">
      <w:pPr>
        <w:pStyle w:val="Heading2"/>
        <w:rPr>
          <w:sz w:val="22"/>
          <w:szCs w:val="22"/>
        </w:rPr>
      </w:pPr>
      <w:r>
        <w:rPr>
          <w:sz w:val="22"/>
          <w:szCs w:val="22"/>
        </w:rPr>
        <w:t xml:space="preserve">Course </w:t>
      </w:r>
      <w:r w:rsidR="00A52EF5" w:rsidRPr="006831E2">
        <w:rPr>
          <w:sz w:val="22"/>
          <w:szCs w:val="22"/>
        </w:rPr>
        <w:t>D</w:t>
      </w:r>
      <w:r w:rsidR="00DA66B7" w:rsidRPr="006831E2">
        <w:rPr>
          <w:sz w:val="22"/>
          <w:szCs w:val="22"/>
        </w:rPr>
        <w:t>escription</w:t>
      </w:r>
    </w:p>
    <w:p w14:paraId="42A14AF2" w14:textId="38695D9A" w:rsidR="00B1540E" w:rsidRDefault="006831E2" w:rsidP="00783DA1">
      <w:pPr>
        <w:pStyle w:val="Default"/>
        <w:rPr>
          <w:rFonts w:ascii="Calibri" w:eastAsiaTheme="minorHAnsi" w:hAnsi="Calibri" w:cstheme="minorBidi"/>
          <w:b/>
          <w:i/>
          <w:color w:val="595959" w:themeColor="text1" w:themeTint="A6"/>
          <w:sz w:val="22"/>
          <w:szCs w:val="22"/>
          <w:lang w:eastAsia="ja-JP"/>
        </w:rPr>
      </w:pPr>
      <w:r w:rsidRPr="00E754A3">
        <w:rPr>
          <w:rFonts w:ascii="Calibri" w:eastAsiaTheme="minorHAnsi" w:hAnsi="Calibri" w:cstheme="minorBidi"/>
          <w:b/>
          <w:i/>
          <w:color w:val="595959" w:themeColor="text1" w:themeTint="A6"/>
          <w:sz w:val="22"/>
          <w:szCs w:val="22"/>
          <w:lang w:eastAsia="ja-JP"/>
        </w:rPr>
        <w:t xml:space="preserve">This is a Concurrent Enrollment Course, offering both high school credit through </w:t>
      </w:r>
      <w:r w:rsidR="00FA40E1" w:rsidRPr="00FA40E1">
        <w:rPr>
          <w:rFonts w:ascii="Calibri" w:eastAsiaTheme="minorHAnsi" w:hAnsi="Calibri" w:cstheme="minorBidi"/>
          <w:b/>
          <w:i/>
          <w:color w:val="595959" w:themeColor="text1" w:themeTint="A6"/>
          <w:sz w:val="22"/>
          <w:szCs w:val="22"/>
          <w:u w:val="single"/>
          <w:lang w:eastAsia="ja-JP"/>
        </w:rPr>
        <w:t>TimpView</w:t>
      </w:r>
      <w:r w:rsidRPr="00FA40E1">
        <w:rPr>
          <w:rFonts w:ascii="Calibri" w:eastAsiaTheme="minorHAnsi" w:hAnsi="Calibri" w:cstheme="minorBidi"/>
          <w:b/>
          <w:i/>
          <w:color w:val="595959" w:themeColor="text1" w:themeTint="A6"/>
          <w:sz w:val="22"/>
          <w:szCs w:val="22"/>
          <w:u w:val="single"/>
          <w:lang w:eastAsia="ja-JP"/>
        </w:rPr>
        <w:t xml:space="preserve"> High School</w:t>
      </w:r>
      <w:r w:rsidRPr="00E754A3">
        <w:rPr>
          <w:rFonts w:ascii="Calibri" w:eastAsiaTheme="minorHAnsi" w:hAnsi="Calibri" w:cstheme="minorBidi"/>
          <w:b/>
          <w:i/>
          <w:color w:val="595959" w:themeColor="text1" w:themeTint="A6"/>
          <w:sz w:val="22"/>
          <w:szCs w:val="22"/>
          <w:lang w:eastAsia="ja-JP"/>
        </w:rPr>
        <w:t xml:space="preserve"> and college credit through </w:t>
      </w:r>
      <w:r w:rsidRPr="00FA40E1">
        <w:rPr>
          <w:rFonts w:ascii="Calibri" w:eastAsiaTheme="minorHAnsi" w:hAnsi="Calibri" w:cstheme="minorBidi"/>
          <w:b/>
          <w:i/>
          <w:color w:val="595959" w:themeColor="text1" w:themeTint="A6"/>
          <w:sz w:val="22"/>
          <w:szCs w:val="22"/>
          <w:u w:val="single"/>
          <w:lang w:eastAsia="ja-JP"/>
        </w:rPr>
        <w:t>Utah Valley University</w:t>
      </w:r>
      <w:r w:rsidRPr="00E754A3">
        <w:rPr>
          <w:rFonts w:ascii="Calibri" w:eastAsiaTheme="minorHAnsi" w:hAnsi="Calibri" w:cstheme="minorBidi"/>
          <w:b/>
          <w:i/>
          <w:color w:val="595959" w:themeColor="text1" w:themeTint="A6"/>
          <w:sz w:val="22"/>
          <w:szCs w:val="22"/>
          <w:lang w:eastAsia="ja-JP"/>
        </w:rPr>
        <w:t>.  Credit from this course is transferable to all colleges and universities</w:t>
      </w:r>
      <w:r w:rsidR="00FE7FA3">
        <w:rPr>
          <w:rFonts w:ascii="Calibri" w:eastAsiaTheme="minorHAnsi" w:hAnsi="Calibri" w:cstheme="minorBidi"/>
          <w:b/>
          <w:i/>
          <w:color w:val="595959" w:themeColor="text1" w:themeTint="A6"/>
          <w:sz w:val="22"/>
          <w:szCs w:val="22"/>
          <w:lang w:eastAsia="ja-JP"/>
        </w:rPr>
        <w:t xml:space="preserve"> in the state of Utah</w:t>
      </w:r>
      <w:r w:rsidRPr="00E754A3">
        <w:rPr>
          <w:rFonts w:ascii="Calibri" w:eastAsiaTheme="minorHAnsi" w:hAnsi="Calibri" w:cstheme="minorBidi"/>
          <w:b/>
          <w:i/>
          <w:color w:val="595959" w:themeColor="text1" w:themeTint="A6"/>
          <w:sz w:val="22"/>
          <w:szCs w:val="22"/>
          <w:lang w:eastAsia="ja-JP"/>
        </w:rPr>
        <w:t>.  Contact the receiving institution for how the credits will be applied.</w:t>
      </w:r>
    </w:p>
    <w:p w14:paraId="50437EB5" w14:textId="77777777" w:rsidR="00783DA1" w:rsidRPr="00783DA1" w:rsidRDefault="00783DA1" w:rsidP="00783DA1">
      <w:pPr>
        <w:pStyle w:val="Default"/>
        <w:rPr>
          <w:rFonts w:ascii="Calibri" w:eastAsiaTheme="minorHAnsi" w:hAnsi="Calibri" w:cstheme="minorBidi"/>
          <w:b/>
          <w:i/>
          <w:color w:val="595959" w:themeColor="text1" w:themeTint="A6"/>
          <w:sz w:val="22"/>
          <w:szCs w:val="22"/>
          <w:lang w:eastAsia="ja-JP"/>
        </w:rPr>
      </w:pPr>
    </w:p>
    <w:p w14:paraId="58DEA6CA" w14:textId="17187366" w:rsidR="004644BA" w:rsidRPr="006831E2" w:rsidRDefault="00CA1A4E" w:rsidP="004644BA">
      <w:pPr>
        <w:rPr>
          <w:rFonts w:asciiTheme="majorHAnsi" w:eastAsiaTheme="majorEastAsia" w:hAnsiTheme="majorHAnsi" w:cstheme="majorBidi"/>
          <w:b/>
          <w:bCs/>
          <w:color w:val="549E39" w:themeColor="accent1"/>
          <w:sz w:val="22"/>
          <w:szCs w:val="22"/>
        </w:rPr>
      </w:pPr>
      <w:r>
        <w:rPr>
          <w:rFonts w:asciiTheme="majorHAnsi" w:eastAsiaTheme="majorEastAsia" w:hAnsiTheme="majorHAnsi" w:cstheme="majorBidi"/>
          <w:b/>
          <w:bCs/>
          <w:color w:val="549E39" w:themeColor="accent1"/>
          <w:sz w:val="22"/>
          <w:szCs w:val="22"/>
        </w:rPr>
        <w:t xml:space="preserve">Course </w:t>
      </w:r>
      <w:r w:rsidR="006831E2" w:rsidRPr="006831E2">
        <w:rPr>
          <w:rFonts w:asciiTheme="majorHAnsi" w:eastAsiaTheme="majorEastAsia" w:hAnsiTheme="majorHAnsi" w:cstheme="majorBidi"/>
          <w:b/>
          <w:bCs/>
          <w:color w:val="549E39" w:themeColor="accent1"/>
          <w:sz w:val="22"/>
          <w:szCs w:val="22"/>
        </w:rPr>
        <w:t>Prerequisites</w:t>
      </w:r>
    </w:p>
    <w:p w14:paraId="40C4FC39" w14:textId="613745D7" w:rsidR="00B1540E" w:rsidRPr="00971ADF" w:rsidRDefault="004644BA" w:rsidP="00783DA1">
      <w:pPr>
        <w:rPr>
          <w:rFonts w:ascii="Calibri" w:hAnsi="Calibri" w:cs="ArialNarrow"/>
          <w:sz w:val="22"/>
          <w:szCs w:val="22"/>
          <w:lang w:eastAsia="zh-TW"/>
        </w:rPr>
      </w:pPr>
      <w:r w:rsidRPr="00B1540E">
        <w:rPr>
          <w:rFonts w:ascii="Calibri" w:hAnsi="Calibri" w:cs="Arial"/>
          <w:sz w:val="22"/>
          <w:szCs w:val="22"/>
        </w:rPr>
        <w:t>This class is available to all high school juniors and seniors in good academic standing.  H</w:t>
      </w:r>
      <w:r w:rsidR="00783DA1">
        <w:rPr>
          <w:rFonts w:ascii="Calibri" w:hAnsi="Calibri" w:cs="Arial"/>
          <w:sz w:val="22"/>
          <w:szCs w:val="22"/>
        </w:rPr>
        <w:t>igh school prerequisites apply or a</w:t>
      </w:r>
      <w:r w:rsidR="00783DA1" w:rsidRPr="00783DA1">
        <w:rPr>
          <w:rFonts w:ascii="Calibri" w:hAnsi="Calibri" w:cs="Arial"/>
          <w:sz w:val="22"/>
          <w:szCs w:val="22"/>
        </w:rPr>
        <w:t xml:space="preserve">ppropriate placement by a </w:t>
      </w:r>
      <w:r w:rsidR="00171FD9">
        <w:rPr>
          <w:rFonts w:ascii="Calibri" w:hAnsi="Calibri" w:cs="Arial"/>
          <w:sz w:val="22"/>
          <w:szCs w:val="22"/>
        </w:rPr>
        <w:t xml:space="preserve">proctored </w:t>
      </w:r>
      <w:r w:rsidR="00783DA1" w:rsidRPr="00783DA1">
        <w:rPr>
          <w:rFonts w:ascii="Calibri" w:hAnsi="Calibri" w:cs="Arial"/>
          <w:sz w:val="22"/>
          <w:szCs w:val="22"/>
        </w:rPr>
        <w:t>placement test</w:t>
      </w:r>
      <w:r w:rsidR="00783DA1">
        <w:rPr>
          <w:rFonts w:ascii="Calibri" w:hAnsi="Calibri" w:cs="Arial"/>
          <w:sz w:val="22"/>
          <w:szCs w:val="22"/>
        </w:rPr>
        <w:t xml:space="preserve">. </w:t>
      </w:r>
    </w:p>
    <w:p w14:paraId="42F01791" w14:textId="49927430" w:rsidR="00720F6B" w:rsidRDefault="00CA1A4E" w:rsidP="00720F6B">
      <w:pPr>
        <w:rPr>
          <w:rFonts w:asciiTheme="majorHAnsi" w:eastAsiaTheme="majorEastAsia" w:hAnsiTheme="majorHAnsi" w:cstheme="majorBidi"/>
          <w:b/>
          <w:bCs/>
          <w:color w:val="549E39" w:themeColor="accent1"/>
          <w:sz w:val="22"/>
          <w:szCs w:val="22"/>
        </w:rPr>
      </w:pPr>
      <w:r>
        <w:rPr>
          <w:rFonts w:asciiTheme="majorHAnsi" w:eastAsiaTheme="majorEastAsia" w:hAnsiTheme="majorHAnsi" w:cstheme="majorBidi"/>
          <w:b/>
          <w:bCs/>
          <w:color w:val="549E39" w:themeColor="accent1"/>
          <w:sz w:val="22"/>
          <w:szCs w:val="22"/>
        </w:rPr>
        <w:t xml:space="preserve">Course </w:t>
      </w:r>
      <w:r w:rsidR="0086040A">
        <w:rPr>
          <w:rFonts w:asciiTheme="majorHAnsi" w:eastAsiaTheme="majorEastAsia" w:hAnsiTheme="majorHAnsi" w:cstheme="majorBidi"/>
          <w:b/>
          <w:bCs/>
          <w:color w:val="549E39" w:themeColor="accent1"/>
          <w:sz w:val="22"/>
          <w:szCs w:val="22"/>
        </w:rPr>
        <w:t>Text</w:t>
      </w:r>
      <w:r>
        <w:rPr>
          <w:rFonts w:asciiTheme="majorHAnsi" w:eastAsiaTheme="majorEastAsia" w:hAnsiTheme="majorHAnsi" w:cstheme="majorBidi"/>
          <w:b/>
          <w:bCs/>
          <w:color w:val="549E39" w:themeColor="accent1"/>
          <w:sz w:val="22"/>
          <w:szCs w:val="22"/>
        </w:rPr>
        <w:t>,</w:t>
      </w:r>
      <w:r w:rsidR="00971ADF">
        <w:rPr>
          <w:rFonts w:asciiTheme="majorHAnsi" w:eastAsiaTheme="majorEastAsia" w:hAnsiTheme="majorHAnsi" w:cstheme="majorBidi"/>
          <w:b/>
          <w:bCs/>
          <w:color w:val="549E39" w:themeColor="accent1"/>
          <w:sz w:val="22"/>
          <w:szCs w:val="22"/>
        </w:rPr>
        <w:t xml:space="preserve"> Learning Material</w:t>
      </w:r>
    </w:p>
    <w:p w14:paraId="7374642B" w14:textId="77777777" w:rsidR="00960C5B" w:rsidRPr="00960C5B" w:rsidRDefault="00960C5B" w:rsidP="00960C5B">
      <w:pPr>
        <w:rPr>
          <w:rFonts w:ascii="Calibri" w:hAnsi="Calibri" w:cs="Arial"/>
          <w:sz w:val="22"/>
          <w:szCs w:val="22"/>
        </w:rPr>
      </w:pPr>
      <w:r w:rsidRPr="00960C5B">
        <w:rPr>
          <w:rFonts w:ascii="Calibri" w:hAnsi="Calibri" w:cs="Arial"/>
          <w:sz w:val="22"/>
          <w:szCs w:val="22"/>
        </w:rPr>
        <w:t>This capstone math course is designed to present mathematical thinking as a tool for solving everyday problems. Emphasis is placed on authentic contexts, which will introduce the concepts of numeracy, proportional reasoning, dimensional analysis, rates of growth, personal finance, consumer statistics, practical probabilities, and mathematics for citizenship.  It is intended to prepare students as consumers and as members of society to think critically about quantitative statements and to recognize when these statements are misleading or false. Upon completion of this course, students should be able to communicate, interpret, and analyze quantitative information found in the media and in everyday life to make sound personal, professional, and civic decisions.</w:t>
      </w:r>
    </w:p>
    <w:p w14:paraId="6524F6C5" w14:textId="77777777" w:rsidR="00971ADF" w:rsidRPr="00A14E5A" w:rsidRDefault="00971ADF" w:rsidP="00971ADF">
      <w:pPr>
        <w:rPr>
          <w:rFonts w:ascii="Calibri" w:hAnsi="Calibri" w:cs="Arial"/>
          <w:b/>
          <w:sz w:val="22"/>
          <w:szCs w:val="22"/>
        </w:rPr>
      </w:pPr>
      <w:r w:rsidRPr="00A14E5A">
        <w:rPr>
          <w:rFonts w:ascii="Calibri" w:hAnsi="Calibri" w:cs="Arial"/>
          <w:b/>
          <w:sz w:val="22"/>
          <w:szCs w:val="22"/>
        </w:rPr>
        <w:t>Calculators:</w:t>
      </w:r>
    </w:p>
    <w:p w14:paraId="6B6354DA" w14:textId="6F19A21A" w:rsidR="00783DA1" w:rsidRPr="00783DA1" w:rsidRDefault="00971ADF" w:rsidP="00783DA1">
      <w:pPr>
        <w:rPr>
          <w:rFonts w:ascii="Calibri" w:hAnsi="Calibri" w:cs="Arial"/>
          <w:sz w:val="22"/>
          <w:szCs w:val="22"/>
        </w:rPr>
      </w:pPr>
      <w:r w:rsidRPr="00A14E5A">
        <w:rPr>
          <w:rFonts w:ascii="Calibri" w:hAnsi="Calibri" w:cs="Arial"/>
          <w:sz w:val="22"/>
          <w:szCs w:val="22"/>
        </w:rPr>
        <w:t xml:space="preserve">Each instructor has the right to set their own </w:t>
      </w:r>
      <w:r w:rsidR="00960C5B">
        <w:rPr>
          <w:rFonts w:ascii="Calibri" w:hAnsi="Calibri" w:cs="Arial"/>
          <w:sz w:val="22"/>
          <w:szCs w:val="22"/>
        </w:rPr>
        <w:t>policy on calculators in MAT 103</w:t>
      </w:r>
      <w:r w:rsidRPr="00A14E5A">
        <w:rPr>
          <w:rFonts w:ascii="Calibri" w:hAnsi="Calibri" w:cs="Arial"/>
          <w:sz w:val="22"/>
          <w:szCs w:val="22"/>
        </w:rPr>
        <w:t>0 in regards to homework assignments, quizzes, chap</w:t>
      </w:r>
      <w:r w:rsidR="00783DA1">
        <w:rPr>
          <w:rFonts w:ascii="Calibri" w:hAnsi="Calibri" w:cs="Arial"/>
          <w:sz w:val="22"/>
          <w:szCs w:val="22"/>
        </w:rPr>
        <w:t>ter tests and special projects.</w:t>
      </w:r>
    </w:p>
    <w:p w14:paraId="22B211D7" w14:textId="490391F9" w:rsidR="00A14DDC" w:rsidRPr="00B1540E" w:rsidRDefault="000A307C" w:rsidP="00B1540E">
      <w:pPr>
        <w:pStyle w:val="Subtitle"/>
        <w:spacing w:after="120"/>
        <w:rPr>
          <w:color w:val="auto"/>
        </w:rPr>
      </w:pPr>
      <w:r w:rsidRPr="00B1540E">
        <w:rPr>
          <w:color w:val="auto"/>
        </w:rPr>
        <w:t xml:space="preserve">Department </w:t>
      </w:r>
    </w:p>
    <w:p w14:paraId="50049A40" w14:textId="71B22EE9" w:rsidR="00CA1A4E" w:rsidRDefault="00CA1A4E" w:rsidP="00CA1A4E">
      <w:pPr>
        <w:pStyle w:val="Subtitle"/>
        <w:spacing w:after="120"/>
        <w:rPr>
          <w:rFonts w:asciiTheme="majorHAnsi" w:eastAsiaTheme="majorEastAsia" w:hAnsiTheme="majorHAnsi" w:cstheme="majorBidi"/>
          <w:color w:val="549E39" w:themeColor="accent1"/>
          <w:spacing w:val="0"/>
          <w:sz w:val="22"/>
          <w:szCs w:val="22"/>
        </w:rPr>
      </w:pPr>
      <w:r>
        <w:rPr>
          <w:rFonts w:asciiTheme="majorHAnsi" w:eastAsiaTheme="majorEastAsia" w:hAnsiTheme="majorHAnsi" w:cstheme="majorBidi"/>
          <w:color w:val="549E39" w:themeColor="accent1"/>
          <w:spacing w:val="0"/>
          <w:sz w:val="22"/>
          <w:szCs w:val="22"/>
        </w:rPr>
        <w:t xml:space="preserve">Department </w:t>
      </w:r>
      <w:r w:rsidRPr="00FF2258">
        <w:rPr>
          <w:rFonts w:asciiTheme="majorHAnsi" w:eastAsiaTheme="majorEastAsia" w:hAnsiTheme="majorHAnsi" w:cstheme="majorBidi"/>
          <w:color w:val="549E39" w:themeColor="accent1"/>
          <w:spacing w:val="0"/>
          <w:sz w:val="22"/>
          <w:szCs w:val="22"/>
        </w:rPr>
        <w:t>Assessment</w:t>
      </w:r>
    </w:p>
    <w:p w14:paraId="5B9E67A9" w14:textId="77777777" w:rsidR="00CA1A4E" w:rsidRPr="00971ADF" w:rsidRDefault="00CA1A4E" w:rsidP="00CA1A4E">
      <w:pPr>
        <w:widowControl w:val="0"/>
        <w:spacing w:line="216" w:lineRule="auto"/>
        <w:rPr>
          <w:rFonts w:ascii="Calibri" w:hAnsi="Calibri" w:cs="Arial"/>
          <w:b/>
          <w:sz w:val="22"/>
          <w:szCs w:val="22"/>
          <w:lang w:val="en-CA"/>
        </w:rPr>
      </w:pPr>
      <w:r w:rsidRPr="00971ADF">
        <w:rPr>
          <w:rFonts w:ascii="Calibri" w:hAnsi="Calibri" w:cs="Arial"/>
          <w:b/>
          <w:sz w:val="22"/>
          <w:szCs w:val="22"/>
          <w:lang w:val="en-CA"/>
        </w:rPr>
        <w:t>Assignments</w:t>
      </w:r>
    </w:p>
    <w:p w14:paraId="66FB9323" w14:textId="77777777" w:rsidR="00CA1A4E" w:rsidRDefault="00CA1A4E" w:rsidP="00CA1A4E">
      <w:pPr>
        <w:widowControl w:val="0"/>
        <w:spacing w:line="216" w:lineRule="auto"/>
        <w:rPr>
          <w:rFonts w:ascii="Calibri" w:hAnsi="Calibri" w:cs="Arial"/>
          <w:sz w:val="22"/>
          <w:szCs w:val="22"/>
        </w:rPr>
      </w:pPr>
      <w:r>
        <w:rPr>
          <w:rFonts w:ascii="Calibri" w:hAnsi="Calibri" w:cs="Arial"/>
          <w:sz w:val="22"/>
          <w:szCs w:val="22"/>
        </w:rPr>
        <w:t>Homework</w:t>
      </w:r>
      <w:r w:rsidRPr="00A14E5A">
        <w:rPr>
          <w:rFonts w:ascii="Calibri" w:hAnsi="Calibri" w:cs="Arial"/>
          <w:sz w:val="22"/>
          <w:szCs w:val="22"/>
        </w:rPr>
        <w:t xml:space="preserve"> may be collected in class at any time after the material has been covered.    Homework turned in at any other time will be considered late</w:t>
      </w:r>
      <w:r>
        <w:rPr>
          <w:rFonts w:ascii="Calibri" w:hAnsi="Calibri" w:cs="Arial"/>
          <w:sz w:val="22"/>
          <w:szCs w:val="22"/>
        </w:rPr>
        <w:t>.</w:t>
      </w:r>
      <w:r w:rsidRPr="00A14E5A">
        <w:rPr>
          <w:rFonts w:ascii="Calibri" w:hAnsi="Calibri" w:cs="Arial"/>
          <w:sz w:val="22"/>
          <w:szCs w:val="22"/>
        </w:rPr>
        <w:t xml:space="preserve"> </w:t>
      </w:r>
      <w:r>
        <w:rPr>
          <w:rFonts w:ascii="Calibri" w:hAnsi="Calibri" w:cs="Arial"/>
          <w:sz w:val="22"/>
          <w:szCs w:val="22"/>
        </w:rPr>
        <w:t xml:space="preserve"> Instructors may assign various projects throughout semester. </w:t>
      </w:r>
    </w:p>
    <w:p w14:paraId="5C489043" w14:textId="77777777" w:rsidR="00CA1A4E" w:rsidRPr="00971ADF" w:rsidRDefault="00CA1A4E" w:rsidP="00CA1A4E">
      <w:pPr>
        <w:widowControl w:val="0"/>
        <w:spacing w:line="216" w:lineRule="auto"/>
        <w:rPr>
          <w:rFonts w:ascii="Calibri" w:hAnsi="Calibri" w:cs="Arial"/>
          <w:b/>
          <w:sz w:val="22"/>
          <w:szCs w:val="22"/>
          <w:lang w:val="en-CA"/>
        </w:rPr>
      </w:pPr>
      <w:r w:rsidRPr="00971ADF">
        <w:rPr>
          <w:rFonts w:ascii="Calibri" w:hAnsi="Calibri" w:cs="Arial"/>
          <w:b/>
          <w:sz w:val="22"/>
          <w:szCs w:val="22"/>
          <w:lang w:val="en-CA"/>
        </w:rPr>
        <w:t>Q</w:t>
      </w:r>
      <w:r>
        <w:rPr>
          <w:rFonts w:ascii="Calibri" w:hAnsi="Calibri" w:cs="Arial"/>
          <w:b/>
          <w:sz w:val="22"/>
          <w:szCs w:val="22"/>
          <w:lang w:val="en-CA"/>
        </w:rPr>
        <w:t>uizzes</w:t>
      </w:r>
    </w:p>
    <w:p w14:paraId="66D33F6B" w14:textId="77777777" w:rsidR="00CA1A4E" w:rsidRPr="00783DA1" w:rsidRDefault="00CA1A4E" w:rsidP="00CA1A4E">
      <w:pPr>
        <w:widowControl w:val="0"/>
        <w:spacing w:line="216" w:lineRule="auto"/>
        <w:rPr>
          <w:rFonts w:ascii="Calibri" w:hAnsi="Calibri" w:cs="Arial"/>
          <w:sz w:val="22"/>
          <w:szCs w:val="22"/>
        </w:rPr>
      </w:pPr>
      <w:r>
        <w:rPr>
          <w:rFonts w:ascii="Calibri" w:hAnsi="Calibri" w:cs="Arial"/>
          <w:sz w:val="22"/>
          <w:szCs w:val="22"/>
        </w:rPr>
        <w:t xml:space="preserve">Quizzes </w:t>
      </w:r>
      <w:r w:rsidRPr="00A14E5A">
        <w:rPr>
          <w:rFonts w:ascii="Calibri" w:hAnsi="Calibri" w:cs="Arial"/>
          <w:sz w:val="22"/>
          <w:szCs w:val="22"/>
        </w:rPr>
        <w:t>can be announced or unannounced and are part of your Homework/Quizzes grade.</w:t>
      </w:r>
    </w:p>
    <w:p w14:paraId="5134C6FC" w14:textId="77777777" w:rsidR="00CA1A4E" w:rsidRPr="00A14E5A" w:rsidRDefault="00CA1A4E" w:rsidP="00CA1A4E">
      <w:pPr>
        <w:rPr>
          <w:rFonts w:ascii="Calibri" w:hAnsi="Calibri" w:cs="Arial"/>
          <w:b/>
          <w:sz w:val="22"/>
          <w:szCs w:val="22"/>
        </w:rPr>
      </w:pPr>
      <w:r>
        <w:rPr>
          <w:rFonts w:ascii="Calibri" w:hAnsi="Calibri" w:cs="Arial"/>
          <w:b/>
          <w:sz w:val="22"/>
          <w:szCs w:val="22"/>
        </w:rPr>
        <w:t>Midterm/Final</w:t>
      </w:r>
    </w:p>
    <w:p w14:paraId="46B448BE" w14:textId="68164517" w:rsidR="00FA40E1" w:rsidRPr="00FA40E1" w:rsidRDefault="00CA1A4E" w:rsidP="00FA40E1">
      <w:pPr>
        <w:widowControl w:val="0"/>
        <w:spacing w:line="216" w:lineRule="auto"/>
        <w:rPr>
          <w:rFonts w:ascii="Calibri" w:hAnsi="Calibri" w:cs="Arial"/>
          <w:sz w:val="22"/>
          <w:szCs w:val="22"/>
        </w:rPr>
      </w:pPr>
      <w:r>
        <w:rPr>
          <w:rFonts w:ascii="Calibri" w:hAnsi="Calibri" w:cs="Arial"/>
          <w:sz w:val="22"/>
          <w:szCs w:val="22"/>
        </w:rPr>
        <w:t>Midterm is optional.  80% of the final will be departmental, based on required content.  The remaining 20% will be instructor discretion.</w:t>
      </w:r>
    </w:p>
    <w:p w14:paraId="39167475" w14:textId="22B1DF24" w:rsidR="00971ADF" w:rsidRPr="00971ADF" w:rsidRDefault="00971ADF" w:rsidP="00971ADF">
      <w:pPr>
        <w:rPr>
          <w:rFonts w:asciiTheme="majorHAnsi" w:eastAsiaTheme="majorEastAsia" w:hAnsiTheme="majorHAnsi" w:cstheme="majorBidi"/>
          <w:b/>
          <w:bCs/>
          <w:color w:val="549E39" w:themeColor="accent1"/>
          <w:sz w:val="22"/>
          <w:szCs w:val="22"/>
        </w:rPr>
      </w:pPr>
      <w:r w:rsidRPr="00971ADF">
        <w:rPr>
          <w:rFonts w:asciiTheme="majorHAnsi" w:eastAsiaTheme="majorEastAsia" w:hAnsiTheme="majorHAnsi" w:cstheme="majorBidi"/>
          <w:b/>
          <w:bCs/>
          <w:color w:val="549E39" w:themeColor="accent1"/>
          <w:sz w:val="22"/>
          <w:szCs w:val="22"/>
        </w:rPr>
        <w:lastRenderedPageBreak/>
        <w:fldChar w:fldCharType="begin"/>
      </w:r>
      <w:r w:rsidRPr="00971ADF">
        <w:rPr>
          <w:rFonts w:asciiTheme="majorHAnsi" w:eastAsiaTheme="majorEastAsia" w:hAnsiTheme="majorHAnsi" w:cstheme="majorBidi"/>
          <w:b/>
          <w:bCs/>
          <w:color w:val="549E39" w:themeColor="accent1"/>
          <w:sz w:val="22"/>
          <w:szCs w:val="22"/>
        </w:rPr>
        <w:instrText xml:space="preserve"> SEQ CHAPTER \h \r 1</w:instrText>
      </w:r>
      <w:r w:rsidRPr="00971ADF">
        <w:rPr>
          <w:rFonts w:asciiTheme="majorHAnsi" w:eastAsiaTheme="majorEastAsia" w:hAnsiTheme="majorHAnsi" w:cstheme="majorBidi"/>
          <w:b/>
          <w:bCs/>
          <w:color w:val="549E39" w:themeColor="accent1"/>
          <w:sz w:val="22"/>
          <w:szCs w:val="22"/>
        </w:rPr>
        <w:fldChar w:fldCharType="end"/>
      </w:r>
      <w:r w:rsidRPr="00971ADF">
        <w:rPr>
          <w:rFonts w:asciiTheme="majorHAnsi" w:eastAsiaTheme="majorEastAsia" w:hAnsiTheme="majorHAnsi" w:cstheme="majorBidi"/>
          <w:b/>
          <w:bCs/>
          <w:color w:val="549E39" w:themeColor="accent1"/>
          <w:sz w:val="22"/>
          <w:szCs w:val="22"/>
        </w:rPr>
        <w:t>Learning Strategist</w:t>
      </w:r>
    </w:p>
    <w:p w14:paraId="2D7E87FE" w14:textId="77777777" w:rsidR="00971ADF" w:rsidRDefault="00971ADF" w:rsidP="00971ADF">
      <w:pPr>
        <w:rPr>
          <w:rFonts w:ascii="Calibri" w:hAnsi="Calibri" w:cs="Arial"/>
          <w:sz w:val="22"/>
          <w:szCs w:val="22"/>
        </w:rPr>
      </w:pPr>
      <w:r w:rsidRPr="00A14E5A">
        <w:rPr>
          <w:rFonts w:ascii="Calibri" w:hAnsi="Calibri" w:cs="Arial"/>
          <w:sz w:val="22"/>
          <w:szCs w:val="22"/>
        </w:rPr>
        <w:t xml:space="preserve">The Learning Strategist offers learning assistance to students who are having problems with test taking, concentration, attendance, and all types of study skills.  You may contact Pat Nelson, the Learning Strategist, in LA 201k or at 863-7418.  </w:t>
      </w:r>
    </w:p>
    <w:p w14:paraId="6510198F" w14:textId="29B79311" w:rsidR="00971ADF" w:rsidRPr="00971ADF" w:rsidRDefault="00971ADF" w:rsidP="00971ADF">
      <w:pPr>
        <w:rPr>
          <w:rFonts w:asciiTheme="majorHAnsi" w:eastAsiaTheme="majorEastAsia" w:hAnsiTheme="majorHAnsi" w:cstheme="majorBidi"/>
          <w:b/>
          <w:bCs/>
          <w:color w:val="549E39" w:themeColor="accent1"/>
          <w:sz w:val="22"/>
          <w:szCs w:val="22"/>
        </w:rPr>
      </w:pPr>
      <w:r w:rsidRPr="00971ADF">
        <w:rPr>
          <w:rFonts w:asciiTheme="majorHAnsi" w:eastAsiaTheme="majorEastAsia" w:hAnsiTheme="majorHAnsi" w:cstheme="majorBidi"/>
          <w:b/>
          <w:bCs/>
          <w:color w:val="549E39" w:themeColor="accent1"/>
          <w:sz w:val="22"/>
          <w:szCs w:val="22"/>
        </w:rPr>
        <w:fldChar w:fldCharType="begin"/>
      </w:r>
      <w:r w:rsidRPr="00971ADF">
        <w:rPr>
          <w:rFonts w:asciiTheme="majorHAnsi" w:eastAsiaTheme="majorEastAsia" w:hAnsiTheme="majorHAnsi" w:cstheme="majorBidi"/>
          <w:b/>
          <w:bCs/>
          <w:color w:val="549E39" w:themeColor="accent1"/>
          <w:sz w:val="22"/>
          <w:szCs w:val="22"/>
        </w:rPr>
        <w:instrText xml:space="preserve"> SEQ CHAPTER \h \r 1</w:instrText>
      </w:r>
      <w:r w:rsidRPr="00971ADF">
        <w:rPr>
          <w:rFonts w:asciiTheme="majorHAnsi" w:eastAsiaTheme="majorEastAsia" w:hAnsiTheme="majorHAnsi" w:cstheme="majorBidi"/>
          <w:b/>
          <w:bCs/>
          <w:color w:val="549E39" w:themeColor="accent1"/>
          <w:sz w:val="22"/>
          <w:szCs w:val="22"/>
        </w:rPr>
        <w:fldChar w:fldCharType="end"/>
      </w:r>
      <w:r w:rsidRPr="00971ADF">
        <w:rPr>
          <w:rFonts w:asciiTheme="majorHAnsi" w:eastAsiaTheme="majorEastAsia" w:hAnsiTheme="majorHAnsi" w:cstheme="majorBidi"/>
          <w:b/>
          <w:bCs/>
          <w:color w:val="549E39" w:themeColor="accent1"/>
          <w:sz w:val="22"/>
          <w:szCs w:val="22"/>
        </w:rPr>
        <w:t>Math Lab</w:t>
      </w:r>
    </w:p>
    <w:p w14:paraId="35B17FC8" w14:textId="77777777" w:rsidR="00971ADF" w:rsidRDefault="00971ADF" w:rsidP="00971ADF">
      <w:pPr>
        <w:autoSpaceDE w:val="0"/>
        <w:autoSpaceDN w:val="0"/>
        <w:adjustRightInd w:val="0"/>
        <w:rPr>
          <w:rFonts w:ascii="Calibri" w:hAnsi="Calibri" w:cs="Arial"/>
          <w:sz w:val="22"/>
          <w:szCs w:val="22"/>
        </w:rPr>
      </w:pPr>
      <w:r w:rsidRPr="00A14E5A">
        <w:rPr>
          <w:rFonts w:ascii="Calibri" w:hAnsi="Calibri" w:cs="Arial"/>
          <w:sz w:val="22"/>
          <w:szCs w:val="22"/>
        </w:rPr>
        <w:t xml:space="preserve">The Math Lab, located in LA 201, is a free service to you.  Tutors are available to give you one-on-one help with concepts, skills and applications.  Videotaped lectures that correspond with your textbook are available to view in the lab, or they can be checked out from the UVU Library.  The Math Lab hours are Monday-Thursday 8:00 am – 9:00 pm, Friday 8:00 am – 5:00 pm, and Saturday 10:00 am – 3:00 pm.  The Math Lab also has Online Tutoring at   </w:t>
      </w:r>
      <w:hyperlink r:id="rId10" w:history="1">
        <w:r w:rsidRPr="00A14E5A">
          <w:rPr>
            <w:rStyle w:val="Hyperlink"/>
            <w:rFonts w:ascii="Calibri" w:hAnsi="Calibri" w:cs="Arial"/>
            <w:sz w:val="22"/>
            <w:szCs w:val="22"/>
          </w:rPr>
          <w:t>www.uvu.edu/mathlab/mlol</w:t>
        </w:r>
      </w:hyperlink>
      <w:r w:rsidRPr="00A14E5A">
        <w:rPr>
          <w:rFonts w:ascii="Calibri" w:hAnsi="Calibri" w:cs="Arial"/>
          <w:sz w:val="22"/>
          <w:szCs w:val="22"/>
        </w:rPr>
        <w:t xml:space="preserve">.  </w:t>
      </w:r>
    </w:p>
    <w:p w14:paraId="757FE6A8" w14:textId="77777777" w:rsidR="00971ADF" w:rsidRPr="00A14E5A" w:rsidRDefault="00971ADF" w:rsidP="00971ADF">
      <w:pPr>
        <w:autoSpaceDE w:val="0"/>
        <w:autoSpaceDN w:val="0"/>
        <w:adjustRightInd w:val="0"/>
        <w:rPr>
          <w:rFonts w:ascii="Calibri" w:hAnsi="Calibri" w:cs="Arial"/>
          <w:sz w:val="22"/>
          <w:szCs w:val="22"/>
        </w:rPr>
      </w:pPr>
      <w:r w:rsidRPr="00A14E5A">
        <w:rPr>
          <w:rFonts w:ascii="Calibri" w:hAnsi="Calibri" w:cs="Arial"/>
          <w:sz w:val="22"/>
          <w:szCs w:val="22"/>
        </w:rPr>
        <w:t>Call 863-8310 for more details.</w:t>
      </w:r>
    </w:p>
    <w:p w14:paraId="609AA02C" w14:textId="77777777" w:rsidR="00971ADF" w:rsidRDefault="00971ADF" w:rsidP="00720F6B">
      <w:pPr>
        <w:spacing w:after="0"/>
        <w:rPr>
          <w:rFonts w:asciiTheme="majorHAnsi" w:eastAsiaTheme="majorEastAsia" w:hAnsiTheme="majorHAnsi" w:cstheme="majorBidi"/>
          <w:b/>
          <w:bCs/>
          <w:color w:val="549E39" w:themeColor="accent1"/>
          <w:sz w:val="22"/>
          <w:szCs w:val="22"/>
        </w:rPr>
      </w:pPr>
    </w:p>
    <w:p w14:paraId="0291C30E" w14:textId="5BBE9BC0" w:rsidR="00971ADF" w:rsidRDefault="00CA1A4E" w:rsidP="00720F6B">
      <w:pPr>
        <w:spacing w:after="0"/>
        <w:rPr>
          <w:rFonts w:ascii="Calibri" w:hAnsi="Calibri"/>
          <w:sz w:val="22"/>
          <w:szCs w:val="22"/>
        </w:rPr>
      </w:pPr>
      <w:r>
        <w:rPr>
          <w:rFonts w:asciiTheme="majorHAnsi" w:eastAsiaTheme="majorEastAsia" w:hAnsiTheme="majorHAnsi" w:cstheme="majorBidi"/>
          <w:b/>
          <w:bCs/>
          <w:color w:val="549E39" w:themeColor="accent1"/>
          <w:sz w:val="22"/>
          <w:szCs w:val="22"/>
        </w:rPr>
        <w:t xml:space="preserve">Department </w:t>
      </w:r>
      <w:r w:rsidR="00566F99" w:rsidRPr="00B1540E">
        <w:rPr>
          <w:rFonts w:asciiTheme="majorHAnsi" w:eastAsiaTheme="majorEastAsia" w:hAnsiTheme="majorHAnsi" w:cstheme="majorBidi"/>
          <w:b/>
          <w:bCs/>
          <w:color w:val="549E39" w:themeColor="accent1"/>
          <w:sz w:val="22"/>
          <w:szCs w:val="22"/>
        </w:rPr>
        <w:t>Grading Scale</w:t>
      </w:r>
      <w:r w:rsidR="00FD22F6">
        <w:rPr>
          <w:rFonts w:ascii="Calibri" w:hAnsi="Calibri"/>
          <w:sz w:val="22"/>
          <w:szCs w:val="22"/>
        </w:rPr>
        <w:tab/>
      </w:r>
    </w:p>
    <w:p w14:paraId="3E11758F" w14:textId="77777777" w:rsidR="00971ADF" w:rsidRDefault="00971ADF" w:rsidP="00720F6B">
      <w:pPr>
        <w:spacing w:after="0"/>
        <w:rPr>
          <w:rFonts w:ascii="Calibri" w:hAnsi="Calibri"/>
          <w:sz w:val="22"/>
          <w:szCs w:val="22"/>
        </w:rPr>
      </w:pPr>
    </w:p>
    <w:p w14:paraId="4F2503EF" w14:textId="2CF49554" w:rsidR="006831E2" w:rsidRPr="00FD22F6" w:rsidRDefault="00FD22F6" w:rsidP="00971ADF">
      <w:pPr>
        <w:spacing w:after="0"/>
        <w:ind w:left="720" w:firstLine="720"/>
        <w:rPr>
          <w:rFonts w:ascii="Calibri" w:hAnsi="Calibri"/>
          <w:color w:val="808080" w:themeColor="background1" w:themeShade="80"/>
          <w:sz w:val="22"/>
          <w:szCs w:val="22"/>
        </w:rPr>
      </w:pPr>
      <w:r w:rsidRPr="00FD22F6">
        <w:rPr>
          <w:rFonts w:ascii="Calibri" w:hAnsi="Calibri"/>
          <w:color w:val="808080" w:themeColor="background1" w:themeShade="80"/>
          <w:sz w:val="22"/>
          <w:szCs w:val="22"/>
        </w:rPr>
        <w:t>A   = 100-93</w:t>
      </w:r>
      <w:r w:rsidR="00F004C2" w:rsidRPr="00FD22F6">
        <w:rPr>
          <w:rFonts w:ascii="Calibri" w:hAnsi="Calibri"/>
          <w:color w:val="808080" w:themeColor="background1" w:themeShade="80"/>
          <w:sz w:val="22"/>
          <w:szCs w:val="22"/>
        </w:rPr>
        <w:tab/>
      </w:r>
      <w:r w:rsidR="00F004C2" w:rsidRPr="00FD22F6">
        <w:rPr>
          <w:rFonts w:ascii="Calibri" w:hAnsi="Calibri"/>
          <w:color w:val="808080" w:themeColor="background1" w:themeShade="80"/>
          <w:sz w:val="22"/>
          <w:szCs w:val="22"/>
        </w:rPr>
        <w:tab/>
        <w:t>B - = 82</w:t>
      </w:r>
      <w:r w:rsidR="006831E2" w:rsidRPr="00FD22F6">
        <w:rPr>
          <w:rFonts w:ascii="Calibri" w:hAnsi="Calibri"/>
          <w:color w:val="808080" w:themeColor="background1" w:themeShade="80"/>
          <w:sz w:val="22"/>
          <w:szCs w:val="22"/>
        </w:rPr>
        <w:t>-80</w:t>
      </w:r>
      <w:r w:rsidR="006831E2" w:rsidRPr="00FD22F6">
        <w:rPr>
          <w:rFonts w:ascii="Calibri" w:hAnsi="Calibri"/>
          <w:color w:val="808080" w:themeColor="background1" w:themeShade="80"/>
          <w:sz w:val="22"/>
          <w:szCs w:val="22"/>
        </w:rPr>
        <w:tab/>
      </w:r>
      <w:r w:rsidR="006831E2" w:rsidRPr="00FD22F6">
        <w:rPr>
          <w:rFonts w:ascii="Calibri" w:hAnsi="Calibri"/>
          <w:color w:val="808080" w:themeColor="background1" w:themeShade="80"/>
          <w:sz w:val="22"/>
          <w:szCs w:val="22"/>
        </w:rPr>
        <w:tab/>
        <w:t>D+ = 69-67</w:t>
      </w:r>
    </w:p>
    <w:p w14:paraId="5A14D96B" w14:textId="75BD93EB" w:rsidR="006831E2" w:rsidRPr="00FD22F6" w:rsidRDefault="006831E2" w:rsidP="00720F6B">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808080" w:themeColor="background1" w:themeShade="80"/>
          <w:sz w:val="22"/>
          <w:szCs w:val="22"/>
        </w:rPr>
      </w:pPr>
      <w:r w:rsidRPr="00FD22F6">
        <w:rPr>
          <w:rFonts w:ascii="Calibri" w:hAnsi="Calibri"/>
          <w:color w:val="808080" w:themeColor="background1" w:themeShade="80"/>
          <w:sz w:val="22"/>
          <w:szCs w:val="22"/>
        </w:rPr>
        <w:tab/>
      </w:r>
      <w:r w:rsidRPr="00FD22F6">
        <w:rPr>
          <w:rFonts w:ascii="Calibri" w:hAnsi="Calibri"/>
          <w:color w:val="808080" w:themeColor="background1" w:themeShade="80"/>
          <w:sz w:val="22"/>
          <w:szCs w:val="22"/>
        </w:rPr>
        <w:tab/>
      </w:r>
      <w:r w:rsidR="00FD22F6" w:rsidRPr="00FD22F6">
        <w:rPr>
          <w:rFonts w:ascii="Calibri" w:hAnsi="Calibri"/>
          <w:color w:val="808080" w:themeColor="background1" w:themeShade="80"/>
          <w:sz w:val="22"/>
          <w:szCs w:val="22"/>
        </w:rPr>
        <w:t>A - = 92</w:t>
      </w:r>
      <w:r w:rsidR="003B0412" w:rsidRPr="00FD22F6">
        <w:rPr>
          <w:rFonts w:ascii="Calibri" w:hAnsi="Calibri"/>
          <w:color w:val="808080" w:themeColor="background1" w:themeShade="80"/>
          <w:sz w:val="22"/>
          <w:szCs w:val="22"/>
        </w:rPr>
        <w:t>-90</w:t>
      </w:r>
      <w:r w:rsidR="003B0412" w:rsidRPr="00FD22F6">
        <w:rPr>
          <w:rFonts w:ascii="Calibri" w:hAnsi="Calibri"/>
          <w:color w:val="808080" w:themeColor="background1" w:themeShade="80"/>
          <w:sz w:val="22"/>
          <w:szCs w:val="22"/>
        </w:rPr>
        <w:tab/>
      </w:r>
      <w:r w:rsidR="003B0412" w:rsidRPr="00FD22F6">
        <w:rPr>
          <w:rFonts w:ascii="Calibri" w:hAnsi="Calibri"/>
          <w:color w:val="808080" w:themeColor="background1" w:themeShade="80"/>
          <w:sz w:val="22"/>
          <w:szCs w:val="22"/>
        </w:rPr>
        <w:tab/>
        <w:t>C+ = 79-77</w:t>
      </w:r>
      <w:r w:rsidR="003B0412" w:rsidRPr="00FD22F6">
        <w:rPr>
          <w:rFonts w:ascii="Calibri" w:hAnsi="Calibri"/>
          <w:color w:val="808080" w:themeColor="background1" w:themeShade="80"/>
          <w:sz w:val="22"/>
          <w:szCs w:val="22"/>
        </w:rPr>
        <w:tab/>
      </w:r>
      <w:r w:rsidR="003B0412" w:rsidRPr="00FD22F6">
        <w:rPr>
          <w:rFonts w:ascii="Calibri" w:hAnsi="Calibri"/>
          <w:color w:val="808080" w:themeColor="background1" w:themeShade="80"/>
          <w:sz w:val="22"/>
          <w:szCs w:val="22"/>
        </w:rPr>
        <w:tab/>
        <w:t xml:space="preserve">D   = </w:t>
      </w:r>
      <w:r w:rsidR="00F004C2" w:rsidRPr="00FD22F6">
        <w:rPr>
          <w:rFonts w:ascii="Calibri" w:hAnsi="Calibri"/>
          <w:color w:val="808080" w:themeColor="background1" w:themeShade="80"/>
          <w:sz w:val="22"/>
          <w:szCs w:val="22"/>
        </w:rPr>
        <w:t>66-63</w:t>
      </w:r>
    </w:p>
    <w:p w14:paraId="6CE5B66F" w14:textId="77777777" w:rsidR="006831E2" w:rsidRPr="00FD22F6" w:rsidRDefault="00F004C2" w:rsidP="00720F6B">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808080" w:themeColor="background1" w:themeShade="80"/>
          <w:sz w:val="22"/>
          <w:szCs w:val="22"/>
        </w:rPr>
      </w:pPr>
      <w:r w:rsidRPr="00FD22F6">
        <w:rPr>
          <w:rFonts w:ascii="Calibri" w:hAnsi="Calibri"/>
          <w:color w:val="808080" w:themeColor="background1" w:themeShade="80"/>
          <w:sz w:val="22"/>
          <w:szCs w:val="22"/>
        </w:rPr>
        <w:tab/>
      </w:r>
      <w:r w:rsidRPr="00FD22F6">
        <w:rPr>
          <w:rFonts w:ascii="Calibri" w:hAnsi="Calibri"/>
          <w:color w:val="808080" w:themeColor="background1" w:themeShade="80"/>
          <w:sz w:val="22"/>
          <w:szCs w:val="22"/>
        </w:rPr>
        <w:tab/>
        <w:t>B+ = 89-87</w:t>
      </w:r>
      <w:r w:rsidRPr="00FD22F6">
        <w:rPr>
          <w:rFonts w:ascii="Calibri" w:hAnsi="Calibri"/>
          <w:color w:val="808080" w:themeColor="background1" w:themeShade="80"/>
          <w:sz w:val="22"/>
          <w:szCs w:val="22"/>
        </w:rPr>
        <w:tab/>
      </w:r>
      <w:r w:rsidRPr="00FD22F6">
        <w:rPr>
          <w:rFonts w:ascii="Calibri" w:hAnsi="Calibri"/>
          <w:color w:val="808080" w:themeColor="background1" w:themeShade="80"/>
          <w:sz w:val="22"/>
          <w:szCs w:val="22"/>
        </w:rPr>
        <w:tab/>
        <w:t>C   = 76-73</w:t>
      </w:r>
      <w:r w:rsidRPr="00FD22F6">
        <w:rPr>
          <w:rFonts w:ascii="Calibri" w:hAnsi="Calibri"/>
          <w:color w:val="808080" w:themeColor="background1" w:themeShade="80"/>
          <w:sz w:val="22"/>
          <w:szCs w:val="22"/>
        </w:rPr>
        <w:tab/>
      </w:r>
      <w:r w:rsidRPr="00FD22F6">
        <w:rPr>
          <w:rFonts w:ascii="Calibri" w:hAnsi="Calibri"/>
          <w:color w:val="808080" w:themeColor="background1" w:themeShade="80"/>
          <w:sz w:val="22"/>
          <w:szCs w:val="22"/>
        </w:rPr>
        <w:tab/>
        <w:t>D - = 62</w:t>
      </w:r>
      <w:r w:rsidR="006831E2" w:rsidRPr="00FD22F6">
        <w:rPr>
          <w:rFonts w:ascii="Calibri" w:hAnsi="Calibri"/>
          <w:color w:val="808080" w:themeColor="background1" w:themeShade="80"/>
          <w:sz w:val="22"/>
          <w:szCs w:val="22"/>
        </w:rPr>
        <w:t>-60</w:t>
      </w:r>
    </w:p>
    <w:p w14:paraId="4394B4FD" w14:textId="77777777" w:rsidR="006831E2" w:rsidRDefault="00F004C2" w:rsidP="00720F6B">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808080" w:themeColor="background1" w:themeShade="80"/>
          <w:sz w:val="22"/>
          <w:szCs w:val="22"/>
        </w:rPr>
      </w:pPr>
      <w:r w:rsidRPr="00FD22F6">
        <w:rPr>
          <w:rFonts w:ascii="Calibri" w:hAnsi="Calibri"/>
          <w:color w:val="808080" w:themeColor="background1" w:themeShade="80"/>
          <w:sz w:val="22"/>
          <w:szCs w:val="22"/>
        </w:rPr>
        <w:tab/>
      </w:r>
      <w:r w:rsidRPr="00FD22F6">
        <w:rPr>
          <w:rFonts w:ascii="Calibri" w:hAnsi="Calibri"/>
          <w:color w:val="808080" w:themeColor="background1" w:themeShade="80"/>
          <w:sz w:val="22"/>
          <w:szCs w:val="22"/>
        </w:rPr>
        <w:tab/>
        <w:t>B   = 86-83</w:t>
      </w:r>
      <w:r w:rsidRPr="00FD22F6">
        <w:rPr>
          <w:rFonts w:ascii="Calibri" w:hAnsi="Calibri"/>
          <w:color w:val="808080" w:themeColor="background1" w:themeShade="80"/>
          <w:sz w:val="22"/>
          <w:szCs w:val="22"/>
        </w:rPr>
        <w:tab/>
      </w:r>
      <w:r w:rsidRPr="00FD22F6">
        <w:rPr>
          <w:rFonts w:ascii="Calibri" w:hAnsi="Calibri"/>
          <w:color w:val="808080" w:themeColor="background1" w:themeShade="80"/>
          <w:sz w:val="22"/>
          <w:szCs w:val="22"/>
        </w:rPr>
        <w:tab/>
        <w:t>C - = 72</w:t>
      </w:r>
      <w:r w:rsidR="006831E2" w:rsidRPr="00FD22F6">
        <w:rPr>
          <w:rFonts w:ascii="Calibri" w:hAnsi="Calibri"/>
          <w:color w:val="808080" w:themeColor="background1" w:themeShade="80"/>
          <w:sz w:val="22"/>
          <w:szCs w:val="22"/>
        </w:rPr>
        <w:t>-70</w:t>
      </w:r>
      <w:r w:rsidR="006831E2" w:rsidRPr="00FD22F6">
        <w:rPr>
          <w:rFonts w:ascii="Calibri" w:hAnsi="Calibri"/>
          <w:color w:val="808080" w:themeColor="background1" w:themeShade="80"/>
          <w:sz w:val="22"/>
          <w:szCs w:val="22"/>
        </w:rPr>
        <w:tab/>
      </w:r>
      <w:r w:rsidR="006831E2" w:rsidRPr="00FD22F6">
        <w:rPr>
          <w:rFonts w:ascii="Calibri" w:hAnsi="Calibri"/>
          <w:color w:val="808080" w:themeColor="background1" w:themeShade="80"/>
          <w:sz w:val="22"/>
          <w:szCs w:val="22"/>
        </w:rPr>
        <w:tab/>
        <w:t xml:space="preserve">F    = 59-0 </w:t>
      </w:r>
    </w:p>
    <w:p w14:paraId="39656B22" w14:textId="77777777" w:rsidR="00FA40E1" w:rsidRDefault="00FA40E1" w:rsidP="00720F6B">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808080" w:themeColor="background1" w:themeShade="80"/>
          <w:sz w:val="22"/>
          <w:szCs w:val="22"/>
        </w:rPr>
      </w:pPr>
    </w:p>
    <w:p w14:paraId="5DAF92CB" w14:textId="77777777" w:rsidR="00FA40E1" w:rsidRPr="00B131BC" w:rsidRDefault="00FA40E1" w:rsidP="00FA40E1">
      <w:pPr>
        <w:rPr>
          <w:rFonts w:ascii="Calibri" w:eastAsiaTheme="majorEastAsia" w:hAnsi="Calibri" w:cstheme="majorBidi"/>
          <w:color w:val="808080" w:themeColor="background1" w:themeShade="80"/>
          <w:sz w:val="22"/>
          <w:szCs w:val="22"/>
        </w:rPr>
      </w:pPr>
      <w:r w:rsidRPr="00B131BC">
        <w:rPr>
          <w:rFonts w:ascii="Calibri" w:eastAsiaTheme="majorEastAsia" w:hAnsi="Calibri" w:cstheme="majorBidi"/>
          <w:color w:val="808080" w:themeColor="background1" w:themeShade="80"/>
          <w:sz w:val="22"/>
          <w:szCs w:val="22"/>
        </w:rPr>
        <w:t xml:space="preserve">Final grades are calculated as follows:  </w:t>
      </w:r>
    </w:p>
    <w:tbl>
      <w:tblPr>
        <w:tblStyle w:val="TableGrid"/>
        <w:tblW w:w="0" w:type="auto"/>
        <w:tblInd w:w="1165" w:type="dxa"/>
        <w:tblLook w:val="04A0" w:firstRow="1" w:lastRow="0" w:firstColumn="1" w:lastColumn="0" w:noHBand="0" w:noVBand="1"/>
      </w:tblPr>
      <w:tblGrid>
        <w:gridCol w:w="3060"/>
        <w:gridCol w:w="2250"/>
      </w:tblGrid>
      <w:tr w:rsidR="00FA40E1" w:rsidRPr="00200E4A" w14:paraId="185F0931" w14:textId="77777777" w:rsidTr="006C05DA">
        <w:tc>
          <w:tcPr>
            <w:tcW w:w="3060" w:type="dxa"/>
          </w:tcPr>
          <w:p w14:paraId="339F634B"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sidRPr="00200E4A">
              <w:rPr>
                <w:rFonts w:ascii="Calibri" w:hAnsi="Calibri"/>
                <w:bCs/>
                <w:color w:val="808080" w:themeColor="background1" w:themeShade="80"/>
                <w:sz w:val="22"/>
                <w:szCs w:val="22"/>
              </w:rPr>
              <w:t>Final Exam</w:t>
            </w:r>
          </w:p>
        </w:tc>
        <w:tc>
          <w:tcPr>
            <w:tcW w:w="2250" w:type="dxa"/>
          </w:tcPr>
          <w:p w14:paraId="04B11429"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25</w:t>
            </w:r>
            <w:r w:rsidRPr="00200E4A">
              <w:rPr>
                <w:rFonts w:ascii="Calibri" w:hAnsi="Calibri"/>
                <w:bCs/>
                <w:color w:val="808080" w:themeColor="background1" w:themeShade="80"/>
                <w:sz w:val="22"/>
                <w:szCs w:val="22"/>
              </w:rPr>
              <w:t>%</w:t>
            </w:r>
          </w:p>
        </w:tc>
      </w:tr>
      <w:tr w:rsidR="00FA40E1" w:rsidRPr="00200E4A" w14:paraId="282FCD8D" w14:textId="77777777" w:rsidTr="006C05DA">
        <w:tc>
          <w:tcPr>
            <w:tcW w:w="3060" w:type="dxa"/>
          </w:tcPr>
          <w:p w14:paraId="10F05B4B"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Q</w:t>
            </w:r>
            <w:r w:rsidRPr="00200E4A">
              <w:rPr>
                <w:rFonts w:ascii="Calibri" w:hAnsi="Calibri"/>
                <w:bCs/>
                <w:color w:val="808080" w:themeColor="background1" w:themeShade="80"/>
                <w:sz w:val="22"/>
                <w:szCs w:val="22"/>
              </w:rPr>
              <w:t>uizzes</w:t>
            </w:r>
          </w:p>
        </w:tc>
        <w:tc>
          <w:tcPr>
            <w:tcW w:w="2250" w:type="dxa"/>
          </w:tcPr>
          <w:p w14:paraId="6FEB1274"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 xml:space="preserve"> 5</w:t>
            </w:r>
            <w:r w:rsidRPr="00200E4A">
              <w:rPr>
                <w:rFonts w:ascii="Calibri" w:hAnsi="Calibri"/>
                <w:bCs/>
                <w:color w:val="808080" w:themeColor="background1" w:themeShade="80"/>
                <w:sz w:val="22"/>
                <w:szCs w:val="22"/>
              </w:rPr>
              <w:t>%</w:t>
            </w:r>
          </w:p>
        </w:tc>
      </w:tr>
      <w:tr w:rsidR="00FA40E1" w:rsidRPr="00200E4A" w14:paraId="30C4D5FC" w14:textId="77777777" w:rsidTr="006C05DA">
        <w:tc>
          <w:tcPr>
            <w:tcW w:w="3060" w:type="dxa"/>
          </w:tcPr>
          <w:p w14:paraId="4CED52CB"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sidRPr="00200E4A">
              <w:rPr>
                <w:rFonts w:ascii="Calibri" w:hAnsi="Calibri"/>
                <w:bCs/>
                <w:color w:val="808080" w:themeColor="background1" w:themeShade="80"/>
                <w:sz w:val="22"/>
                <w:szCs w:val="22"/>
              </w:rPr>
              <w:t xml:space="preserve">Homework </w:t>
            </w:r>
          </w:p>
        </w:tc>
        <w:tc>
          <w:tcPr>
            <w:tcW w:w="2250" w:type="dxa"/>
          </w:tcPr>
          <w:p w14:paraId="478E14E8"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10</w:t>
            </w:r>
            <w:r w:rsidRPr="00200E4A">
              <w:rPr>
                <w:rFonts w:ascii="Calibri" w:hAnsi="Calibri"/>
                <w:bCs/>
                <w:color w:val="808080" w:themeColor="background1" w:themeShade="80"/>
                <w:sz w:val="22"/>
                <w:szCs w:val="22"/>
              </w:rPr>
              <w:t>%</w:t>
            </w:r>
          </w:p>
        </w:tc>
      </w:tr>
      <w:tr w:rsidR="00FA40E1" w:rsidRPr="00200E4A" w14:paraId="57F01D5B" w14:textId="77777777" w:rsidTr="006C05DA">
        <w:tc>
          <w:tcPr>
            <w:tcW w:w="3060" w:type="dxa"/>
          </w:tcPr>
          <w:p w14:paraId="0A51E5E3"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Unit Exams</w:t>
            </w:r>
            <w:r w:rsidRPr="00200E4A">
              <w:rPr>
                <w:rFonts w:ascii="Calibri" w:hAnsi="Calibri"/>
                <w:bCs/>
                <w:color w:val="808080" w:themeColor="background1" w:themeShade="80"/>
                <w:sz w:val="22"/>
                <w:szCs w:val="22"/>
              </w:rPr>
              <w:t xml:space="preserve"> (at least 4)</w:t>
            </w:r>
          </w:p>
        </w:tc>
        <w:tc>
          <w:tcPr>
            <w:tcW w:w="2250" w:type="dxa"/>
          </w:tcPr>
          <w:p w14:paraId="02ECF7EE"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Pr>
                <w:rFonts w:ascii="Calibri" w:hAnsi="Calibri"/>
                <w:bCs/>
                <w:color w:val="808080" w:themeColor="background1" w:themeShade="80"/>
                <w:sz w:val="22"/>
                <w:szCs w:val="22"/>
              </w:rPr>
              <w:t>60</w:t>
            </w:r>
            <w:r w:rsidRPr="00200E4A">
              <w:rPr>
                <w:rFonts w:ascii="Calibri" w:hAnsi="Calibri"/>
                <w:bCs/>
                <w:color w:val="808080" w:themeColor="background1" w:themeShade="80"/>
                <w:sz w:val="22"/>
                <w:szCs w:val="22"/>
              </w:rPr>
              <w:t>%</w:t>
            </w:r>
          </w:p>
        </w:tc>
      </w:tr>
      <w:tr w:rsidR="00FA40E1" w:rsidRPr="00200E4A" w14:paraId="35322C8C" w14:textId="77777777" w:rsidTr="006C05DA">
        <w:tc>
          <w:tcPr>
            <w:tcW w:w="3060" w:type="dxa"/>
          </w:tcPr>
          <w:p w14:paraId="31A3193C"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sidRPr="00200E4A">
              <w:rPr>
                <w:rFonts w:ascii="Calibri" w:hAnsi="Calibri"/>
                <w:bCs/>
                <w:color w:val="808080" w:themeColor="background1" w:themeShade="80"/>
                <w:sz w:val="22"/>
                <w:szCs w:val="22"/>
              </w:rPr>
              <w:t>Total</w:t>
            </w:r>
          </w:p>
        </w:tc>
        <w:tc>
          <w:tcPr>
            <w:tcW w:w="2250" w:type="dxa"/>
          </w:tcPr>
          <w:p w14:paraId="590BCFDD" w14:textId="77777777" w:rsidR="00FA40E1" w:rsidRPr="00200E4A" w:rsidRDefault="00FA40E1" w:rsidP="006C05DA">
            <w:pPr>
              <w:tabs>
                <w:tab w:val="left" w:pos="720"/>
                <w:tab w:val="left" w:pos="1440"/>
                <w:tab w:val="left" w:pos="2160"/>
                <w:tab w:val="left" w:pos="2880"/>
              </w:tabs>
              <w:rPr>
                <w:rFonts w:ascii="Calibri" w:hAnsi="Calibri"/>
                <w:bCs/>
                <w:color w:val="808080" w:themeColor="background1" w:themeShade="80"/>
                <w:sz w:val="22"/>
                <w:szCs w:val="22"/>
              </w:rPr>
            </w:pPr>
            <w:r w:rsidRPr="00200E4A">
              <w:rPr>
                <w:rFonts w:ascii="Calibri" w:hAnsi="Calibri"/>
                <w:bCs/>
                <w:color w:val="808080" w:themeColor="background1" w:themeShade="80"/>
                <w:sz w:val="22"/>
                <w:szCs w:val="22"/>
              </w:rPr>
              <w:t>100%</w:t>
            </w:r>
          </w:p>
        </w:tc>
      </w:tr>
    </w:tbl>
    <w:p w14:paraId="60E3D9D7" w14:textId="77777777" w:rsidR="00FA40E1" w:rsidRDefault="00FA40E1" w:rsidP="00FA40E1">
      <w:pPr>
        <w:tabs>
          <w:tab w:val="left" w:pos="720"/>
          <w:tab w:val="left" w:pos="1440"/>
          <w:tab w:val="left" w:pos="2160"/>
          <w:tab w:val="left" w:pos="2880"/>
        </w:tabs>
        <w:ind w:left="1440"/>
        <w:rPr>
          <w:rFonts w:ascii="Calibri" w:hAnsi="Calibri"/>
          <w:bCs/>
          <w:sz w:val="22"/>
          <w:szCs w:val="22"/>
        </w:rPr>
      </w:pPr>
    </w:p>
    <w:p w14:paraId="2028E4EC" w14:textId="77777777" w:rsidR="00FA40E1" w:rsidRPr="00200E4A" w:rsidRDefault="00FA40E1" w:rsidP="00FA40E1">
      <w:pPr>
        <w:pStyle w:val="ListParagraph"/>
        <w:numPr>
          <w:ilvl w:val="0"/>
          <w:numId w:val="14"/>
        </w:numPr>
        <w:tabs>
          <w:tab w:val="left" w:pos="720"/>
          <w:tab w:val="left" w:pos="1440"/>
          <w:tab w:val="left" w:pos="2160"/>
          <w:tab w:val="left" w:pos="2880"/>
        </w:tabs>
        <w:autoSpaceDE w:val="0"/>
        <w:autoSpaceDN w:val="0"/>
        <w:adjustRightInd w:val="0"/>
        <w:spacing w:after="0"/>
        <w:rPr>
          <w:rFonts w:ascii="Calibri" w:hAnsi="Calibri"/>
          <w:color w:val="808080" w:themeColor="background1" w:themeShade="80"/>
          <w:sz w:val="22"/>
          <w:szCs w:val="22"/>
        </w:rPr>
      </w:pPr>
      <w:r w:rsidRPr="00200E4A">
        <w:rPr>
          <w:rFonts w:ascii="Calibri" w:hAnsi="Calibri"/>
          <w:color w:val="808080" w:themeColor="background1" w:themeShade="80"/>
          <w:sz w:val="22"/>
          <w:szCs w:val="22"/>
        </w:rPr>
        <w:t xml:space="preserve">The Final Exam and </w:t>
      </w:r>
      <w:r>
        <w:rPr>
          <w:rFonts w:ascii="Calibri" w:hAnsi="Calibri"/>
          <w:color w:val="808080" w:themeColor="background1" w:themeShade="80"/>
          <w:sz w:val="22"/>
          <w:szCs w:val="22"/>
        </w:rPr>
        <w:t>Unit Exams</w:t>
      </w:r>
      <w:r w:rsidRPr="00200E4A">
        <w:rPr>
          <w:rFonts w:ascii="Calibri" w:hAnsi="Calibri"/>
          <w:color w:val="808080" w:themeColor="background1" w:themeShade="80"/>
          <w:sz w:val="22"/>
          <w:szCs w:val="22"/>
        </w:rPr>
        <w:t xml:space="preserve"> must be proctored. (No take-home exams, no open-book exams, or no online exams should be given. No cheat cards are allowed.) </w:t>
      </w:r>
    </w:p>
    <w:p w14:paraId="5BE30714" w14:textId="77777777" w:rsidR="00FA40E1" w:rsidRPr="00200E4A" w:rsidRDefault="00FA40E1" w:rsidP="00FA40E1">
      <w:pPr>
        <w:pStyle w:val="ListParagraph"/>
        <w:numPr>
          <w:ilvl w:val="0"/>
          <w:numId w:val="14"/>
        </w:numPr>
        <w:tabs>
          <w:tab w:val="left" w:pos="720"/>
          <w:tab w:val="left" w:pos="1440"/>
          <w:tab w:val="left" w:pos="2160"/>
          <w:tab w:val="left" w:pos="2880"/>
        </w:tabs>
        <w:autoSpaceDE w:val="0"/>
        <w:autoSpaceDN w:val="0"/>
        <w:adjustRightInd w:val="0"/>
        <w:spacing w:after="0"/>
        <w:rPr>
          <w:rFonts w:ascii="Calibri" w:hAnsi="Calibri"/>
          <w:color w:val="808080" w:themeColor="background1" w:themeShade="80"/>
          <w:sz w:val="22"/>
          <w:szCs w:val="22"/>
        </w:rPr>
      </w:pPr>
      <w:r w:rsidRPr="00200E4A">
        <w:rPr>
          <w:rFonts w:ascii="Calibri" w:hAnsi="Calibri"/>
          <w:bCs/>
          <w:color w:val="808080" w:themeColor="background1" w:themeShade="80"/>
          <w:sz w:val="22"/>
          <w:szCs w:val="22"/>
        </w:rPr>
        <w:t>The majority of exams must be work-out problems. To earn full credit, students must show their work. Multiple choice exams are discouraged.</w:t>
      </w:r>
    </w:p>
    <w:p w14:paraId="02CBC0C9" w14:textId="77777777" w:rsidR="00FA40E1" w:rsidRPr="00FD22F6" w:rsidRDefault="00FA40E1" w:rsidP="00720F6B">
      <w:pPr>
        <w:tabs>
          <w:tab w:val="left" w:pos="720"/>
          <w:tab w:val="left" w:pos="1440"/>
          <w:tab w:val="left" w:pos="2160"/>
          <w:tab w:val="left" w:pos="2880"/>
          <w:tab w:val="left" w:pos="3600"/>
          <w:tab w:val="left" w:pos="4320"/>
          <w:tab w:val="left" w:pos="5040"/>
          <w:tab w:val="left" w:pos="5760"/>
        </w:tabs>
        <w:spacing w:after="0"/>
        <w:ind w:left="5760" w:hanging="5760"/>
        <w:rPr>
          <w:rFonts w:ascii="Calibri" w:hAnsi="Calibri"/>
          <w:color w:val="808080" w:themeColor="background1" w:themeShade="80"/>
          <w:sz w:val="22"/>
          <w:szCs w:val="22"/>
        </w:rPr>
      </w:pPr>
    </w:p>
    <w:p w14:paraId="588FA86A" w14:textId="77777777" w:rsidR="00720F6B" w:rsidRDefault="00720F6B" w:rsidP="00194998">
      <w:pPr>
        <w:rPr>
          <w:rFonts w:asciiTheme="majorHAnsi" w:eastAsiaTheme="majorEastAsia" w:hAnsiTheme="majorHAnsi" w:cstheme="majorBidi"/>
          <w:b/>
          <w:bCs/>
          <w:color w:val="549E39" w:themeColor="accent1"/>
          <w:sz w:val="22"/>
          <w:szCs w:val="22"/>
        </w:rPr>
      </w:pPr>
    </w:p>
    <w:p w14:paraId="0244EEF9" w14:textId="0D7D19E5" w:rsidR="005E3C85" w:rsidRPr="00783DA1" w:rsidRDefault="005E3C85" w:rsidP="00A368A6">
      <w:pPr>
        <w:rPr>
          <w:rFonts w:ascii="Calibri" w:hAnsi="Calibri"/>
          <w:color w:val="auto"/>
          <w:sz w:val="22"/>
          <w:szCs w:val="22"/>
        </w:rPr>
      </w:pPr>
    </w:p>
    <w:p w14:paraId="79D5308C" w14:textId="13FFA96E" w:rsidR="00B6590A" w:rsidRPr="00FD22F6" w:rsidRDefault="00720F6B" w:rsidP="00A368A6">
      <w:pPr>
        <w:rPr>
          <w:rFonts w:asciiTheme="majorHAnsi" w:eastAsiaTheme="majorEastAsia" w:hAnsiTheme="majorHAnsi" w:cstheme="majorBidi"/>
          <w:b/>
          <w:bCs/>
          <w:color w:val="auto"/>
          <w:sz w:val="24"/>
        </w:rPr>
      </w:pPr>
      <w:r>
        <w:rPr>
          <w:rFonts w:asciiTheme="majorHAnsi" w:eastAsiaTheme="majorEastAsia" w:hAnsiTheme="majorHAnsi" w:cstheme="majorBidi"/>
          <w:b/>
          <w:bCs/>
          <w:color w:val="auto"/>
          <w:sz w:val="24"/>
        </w:rPr>
        <w:t xml:space="preserve">University </w:t>
      </w:r>
    </w:p>
    <w:p w14:paraId="6CA12797" w14:textId="1C33C47A" w:rsidR="00CA1A4E" w:rsidRPr="003B0412" w:rsidRDefault="00CA1A4E" w:rsidP="00CA1A4E">
      <w:pPr>
        <w:rPr>
          <w:rFonts w:asciiTheme="majorHAnsi" w:eastAsiaTheme="majorEastAsia" w:hAnsiTheme="majorHAnsi" w:cstheme="majorBidi"/>
          <w:b/>
          <w:bCs/>
          <w:color w:val="549E39" w:themeColor="accent1"/>
          <w:sz w:val="22"/>
          <w:szCs w:val="22"/>
        </w:rPr>
      </w:pPr>
      <w:r>
        <w:rPr>
          <w:rFonts w:asciiTheme="majorHAnsi" w:eastAsiaTheme="majorEastAsia" w:hAnsiTheme="majorHAnsi" w:cstheme="majorBidi"/>
          <w:b/>
          <w:bCs/>
          <w:color w:val="549E39" w:themeColor="accent1"/>
          <w:sz w:val="22"/>
          <w:szCs w:val="22"/>
        </w:rPr>
        <w:t xml:space="preserve">University </w:t>
      </w:r>
      <w:r w:rsidRPr="003B0412">
        <w:rPr>
          <w:rFonts w:asciiTheme="majorHAnsi" w:eastAsiaTheme="majorEastAsia" w:hAnsiTheme="majorHAnsi" w:cstheme="majorBidi"/>
          <w:b/>
          <w:bCs/>
          <w:color w:val="549E39" w:themeColor="accent1"/>
          <w:sz w:val="22"/>
          <w:szCs w:val="22"/>
        </w:rPr>
        <w:t>Grades and Credit</w:t>
      </w:r>
    </w:p>
    <w:p w14:paraId="7D78BE91" w14:textId="77777777" w:rsidR="00CA1A4E" w:rsidRPr="00FD22F6" w:rsidRDefault="00CA1A4E" w:rsidP="00CA1A4E">
      <w:pPr>
        <w:rPr>
          <w:rFonts w:ascii="Calibri" w:hAnsi="Calibri"/>
          <w:color w:val="808080" w:themeColor="background1" w:themeShade="80"/>
          <w:sz w:val="22"/>
          <w:szCs w:val="22"/>
        </w:rPr>
      </w:pPr>
      <w:r w:rsidRPr="00FD22F6">
        <w:rPr>
          <w:rFonts w:ascii="Calibri" w:hAnsi="Calibri"/>
          <w:color w:val="808080" w:themeColor="background1" w:themeShade="80"/>
          <w:sz w:val="22"/>
          <w:szCs w:val="22"/>
        </w:rPr>
        <w:t>Your grade for this class will become part of your permanent college transcript and will affect your GPA.  A low grade in this course can affect college acceptance and scholarship eligibility.</w:t>
      </w:r>
    </w:p>
    <w:p w14:paraId="2F935FD6" w14:textId="77777777" w:rsidR="00FA40E1" w:rsidRDefault="00FA40E1" w:rsidP="00A368A6">
      <w:pPr>
        <w:rPr>
          <w:rFonts w:asciiTheme="majorHAnsi" w:eastAsiaTheme="majorEastAsia" w:hAnsiTheme="majorHAnsi" w:cstheme="majorBidi"/>
          <w:b/>
          <w:bCs/>
          <w:color w:val="549E39" w:themeColor="accent1"/>
          <w:sz w:val="22"/>
          <w:szCs w:val="22"/>
        </w:rPr>
      </w:pPr>
    </w:p>
    <w:p w14:paraId="43D058DA" w14:textId="77777777" w:rsidR="00FA40E1" w:rsidRDefault="00FA40E1" w:rsidP="00A368A6">
      <w:pPr>
        <w:rPr>
          <w:rFonts w:asciiTheme="majorHAnsi" w:eastAsiaTheme="majorEastAsia" w:hAnsiTheme="majorHAnsi" w:cstheme="majorBidi"/>
          <w:b/>
          <w:bCs/>
          <w:color w:val="549E39" w:themeColor="accent1"/>
          <w:sz w:val="22"/>
          <w:szCs w:val="22"/>
        </w:rPr>
      </w:pPr>
    </w:p>
    <w:p w14:paraId="2AED814F" w14:textId="77777777" w:rsidR="00FA40E1" w:rsidRDefault="00FA40E1" w:rsidP="00A368A6">
      <w:pPr>
        <w:rPr>
          <w:rFonts w:asciiTheme="majorHAnsi" w:eastAsiaTheme="majorEastAsia" w:hAnsiTheme="majorHAnsi" w:cstheme="majorBidi"/>
          <w:b/>
          <w:bCs/>
          <w:color w:val="549E39" w:themeColor="accent1"/>
          <w:sz w:val="22"/>
          <w:szCs w:val="22"/>
        </w:rPr>
      </w:pPr>
    </w:p>
    <w:p w14:paraId="74866C91" w14:textId="77777777" w:rsidR="00FA40E1" w:rsidRDefault="00FA40E1" w:rsidP="00A368A6">
      <w:pPr>
        <w:rPr>
          <w:rFonts w:asciiTheme="majorHAnsi" w:eastAsiaTheme="majorEastAsia" w:hAnsiTheme="majorHAnsi" w:cstheme="majorBidi"/>
          <w:b/>
          <w:bCs/>
          <w:color w:val="549E39" w:themeColor="accent1"/>
          <w:sz w:val="22"/>
          <w:szCs w:val="22"/>
        </w:rPr>
      </w:pPr>
    </w:p>
    <w:p w14:paraId="02B45B7B" w14:textId="09054348" w:rsidR="000A307C" w:rsidRPr="003B0412" w:rsidRDefault="00CA1A4E" w:rsidP="00A368A6">
      <w:pPr>
        <w:rPr>
          <w:rFonts w:asciiTheme="majorHAnsi" w:eastAsiaTheme="majorEastAsia" w:hAnsiTheme="majorHAnsi" w:cstheme="majorBidi"/>
          <w:b/>
          <w:bCs/>
          <w:color w:val="549E39" w:themeColor="accent1"/>
          <w:sz w:val="22"/>
          <w:szCs w:val="22"/>
        </w:rPr>
      </w:pPr>
      <w:r>
        <w:rPr>
          <w:rFonts w:asciiTheme="majorHAnsi" w:eastAsiaTheme="majorEastAsia" w:hAnsiTheme="majorHAnsi" w:cstheme="majorBidi"/>
          <w:b/>
          <w:bCs/>
          <w:color w:val="549E39" w:themeColor="accent1"/>
          <w:sz w:val="22"/>
          <w:szCs w:val="22"/>
        </w:rPr>
        <w:lastRenderedPageBreak/>
        <w:t xml:space="preserve">University Policy of </w:t>
      </w:r>
      <w:r w:rsidR="000A307C" w:rsidRPr="003B0412">
        <w:rPr>
          <w:rFonts w:asciiTheme="majorHAnsi" w:eastAsiaTheme="majorEastAsia" w:hAnsiTheme="majorHAnsi" w:cstheme="majorBidi"/>
          <w:b/>
          <w:bCs/>
          <w:color w:val="549E39" w:themeColor="accent1"/>
          <w:sz w:val="22"/>
          <w:szCs w:val="22"/>
        </w:rPr>
        <w:t>Academic Integrity</w:t>
      </w:r>
    </w:p>
    <w:p w14:paraId="5C263175" w14:textId="77777777" w:rsidR="00B6590A" w:rsidRPr="00FD22F6" w:rsidRDefault="00B6590A" w:rsidP="00B6590A">
      <w:pPr>
        <w:rPr>
          <w:rFonts w:ascii="Calibri" w:hAnsi="Calibri"/>
          <w:color w:val="808080" w:themeColor="background1" w:themeShade="80"/>
          <w:sz w:val="22"/>
          <w:szCs w:val="22"/>
        </w:rPr>
      </w:pPr>
      <w:r w:rsidRPr="00FD22F6">
        <w:rPr>
          <w:rFonts w:ascii="Calibri" w:hAnsi="Calibri"/>
          <w:color w:val="808080" w:themeColor="background1" w:themeShade="80"/>
          <w:sz w:val="22"/>
          <w:szCs w:val="22"/>
        </w:rPr>
        <w:t>Utah Valley University expects all students to maintain integrity and high sta</w:t>
      </w:r>
      <w:r w:rsidR="000A307C" w:rsidRPr="00FD22F6">
        <w:rPr>
          <w:rFonts w:ascii="Calibri" w:hAnsi="Calibri"/>
          <w:color w:val="808080" w:themeColor="background1" w:themeShade="80"/>
          <w:sz w:val="22"/>
          <w:szCs w:val="22"/>
        </w:rPr>
        <w:t xml:space="preserve">ndards of individual honesty in </w:t>
      </w:r>
      <w:r w:rsidRPr="00FD22F6">
        <w:rPr>
          <w:rFonts w:ascii="Calibri" w:hAnsi="Calibri"/>
          <w:color w:val="808080" w:themeColor="background1" w:themeShade="80"/>
          <w:sz w:val="22"/>
          <w:szCs w:val="22"/>
        </w:rPr>
        <w:t>academic work, to obey the law, and to show respect for others.</w:t>
      </w:r>
      <w:r w:rsidR="00A368A6" w:rsidRPr="00FD22F6">
        <w:rPr>
          <w:rFonts w:ascii="Calibri" w:hAnsi="Calibri"/>
          <w:color w:val="808080" w:themeColor="background1" w:themeShade="80"/>
          <w:sz w:val="22"/>
          <w:szCs w:val="22"/>
        </w:rPr>
        <w:t xml:space="preserve"> </w:t>
      </w:r>
      <w:r w:rsidRPr="00FD22F6">
        <w:rPr>
          <w:rFonts w:ascii="Calibri" w:hAnsi="Calibri"/>
          <w:color w:val="808080" w:themeColor="background1" w:themeShade="80"/>
          <w:sz w:val="22"/>
          <w:szCs w:val="22"/>
        </w:rPr>
        <w:t>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 Violators of this policy will be subject to disciplinary action. Cheating will not be tolerated.  It will result in a FAILING grade for the course.</w:t>
      </w:r>
    </w:p>
    <w:p w14:paraId="4044430D" w14:textId="77777777" w:rsidR="00B6590A" w:rsidRDefault="00B6590A" w:rsidP="00B6590A">
      <w:pPr>
        <w:pStyle w:val="Default"/>
        <w:rPr>
          <w:rFonts w:ascii="Calibri" w:eastAsiaTheme="minorHAnsi" w:hAnsi="Calibri" w:cstheme="minorBidi"/>
          <w:color w:val="808080" w:themeColor="background1" w:themeShade="80"/>
          <w:sz w:val="22"/>
          <w:szCs w:val="22"/>
          <w:lang w:eastAsia="ja-JP"/>
        </w:rPr>
      </w:pPr>
      <w:r w:rsidRPr="00FD22F6">
        <w:rPr>
          <w:rFonts w:ascii="Calibri" w:eastAsiaTheme="minorHAnsi" w:hAnsi="Calibri" w:cstheme="minorBidi"/>
          <w:color w:val="808080" w:themeColor="background1" w:themeShade="80"/>
          <w:sz w:val="22"/>
          <w:szCs w:val="22"/>
          <w:lang w:eastAsia="ja-JP"/>
        </w:rPr>
        <w:t xml:space="preserve">In keeping with UVU policy, evidence of academic dishonesty may result in a failing grade in the course and disciplinary review by the college. Additional information on this topic is published in the student handbook and is available on the UVU website. </w:t>
      </w:r>
    </w:p>
    <w:p w14:paraId="2D45EB27" w14:textId="77777777" w:rsidR="00720F6B" w:rsidRDefault="00720F6B" w:rsidP="00B6590A">
      <w:pPr>
        <w:pStyle w:val="Default"/>
        <w:rPr>
          <w:rFonts w:ascii="Calibri" w:eastAsiaTheme="minorHAnsi" w:hAnsi="Calibri" w:cstheme="minorBidi"/>
          <w:color w:val="808080" w:themeColor="background1" w:themeShade="80"/>
          <w:sz w:val="22"/>
          <w:szCs w:val="22"/>
          <w:lang w:eastAsia="ja-JP"/>
        </w:rPr>
      </w:pPr>
    </w:p>
    <w:p w14:paraId="339D4E72" w14:textId="29F2D528" w:rsidR="00720F6B" w:rsidRPr="003B0412" w:rsidRDefault="00CA1A4E" w:rsidP="00720F6B">
      <w:pPr>
        <w:pStyle w:val="Heading3"/>
        <w:rPr>
          <w:rFonts w:ascii="Calibri" w:eastAsiaTheme="minorHAnsi" w:hAnsi="Calibri" w:cstheme="minorBidi"/>
          <w:color w:val="595959" w:themeColor="text1" w:themeTint="A6"/>
          <w:sz w:val="22"/>
          <w:szCs w:val="22"/>
        </w:rPr>
      </w:pPr>
      <w:r>
        <w:rPr>
          <w:b/>
          <w:bCs/>
          <w:color w:val="549E39" w:themeColor="accent1"/>
          <w:sz w:val="22"/>
          <w:szCs w:val="22"/>
        </w:rPr>
        <w:t xml:space="preserve">University Policy for </w:t>
      </w:r>
      <w:r w:rsidR="00720F6B" w:rsidRPr="003B0412">
        <w:rPr>
          <w:b/>
          <w:bCs/>
          <w:color w:val="549E39" w:themeColor="accent1"/>
          <w:sz w:val="22"/>
          <w:szCs w:val="22"/>
        </w:rPr>
        <w:t>Students with Disabilities</w:t>
      </w:r>
    </w:p>
    <w:p w14:paraId="34D74926" w14:textId="77777777" w:rsidR="00720F6B" w:rsidRPr="00FD22F6" w:rsidRDefault="00720F6B" w:rsidP="00720F6B">
      <w:pPr>
        <w:pStyle w:val="Heading3"/>
        <w:rPr>
          <w:rFonts w:ascii="Calibri" w:eastAsiaTheme="minorHAnsi" w:hAnsi="Calibri" w:cstheme="minorBidi"/>
          <w:color w:val="808080" w:themeColor="background1" w:themeShade="80"/>
          <w:sz w:val="22"/>
          <w:szCs w:val="22"/>
        </w:rPr>
      </w:pPr>
      <w:r w:rsidRPr="00FD22F6">
        <w:rPr>
          <w:rFonts w:ascii="Calibri" w:eastAsiaTheme="minorHAnsi" w:hAnsi="Calibri" w:cstheme="minorBidi"/>
          <w:color w:val="808080" w:themeColor="background1" w:themeShade="80"/>
          <w:sz w:val="22"/>
          <w:szCs w:val="22"/>
        </w:rPr>
        <w:t>If you have any disability, which may impair your ability to successfully, complete this course, please contact the Accessibility Services office, 863-8747, BU 146. Academic accommodations are granted for all students who have qualified documented disabilities. All services are coordinated with the Accessibility Services office.</w:t>
      </w:r>
    </w:p>
    <w:p w14:paraId="6E5AFCB3" w14:textId="77777777" w:rsidR="00720F6B" w:rsidRPr="00FD22F6" w:rsidRDefault="00720F6B" w:rsidP="00B6590A">
      <w:pPr>
        <w:pStyle w:val="Default"/>
        <w:rPr>
          <w:rFonts w:ascii="Calibri" w:eastAsiaTheme="minorHAnsi" w:hAnsi="Calibri" w:cstheme="minorBidi"/>
          <w:color w:val="808080" w:themeColor="background1" w:themeShade="80"/>
          <w:sz w:val="22"/>
          <w:szCs w:val="22"/>
          <w:lang w:eastAsia="ja-JP"/>
        </w:rPr>
      </w:pPr>
    </w:p>
    <w:p w14:paraId="15CD29A2" w14:textId="77777777" w:rsidR="00B6590A" w:rsidRPr="003D1B88" w:rsidRDefault="00B6590A" w:rsidP="00B6590A">
      <w:pPr>
        <w:pStyle w:val="Default"/>
        <w:rPr>
          <w:rFonts w:ascii="Calibri" w:hAnsi="Calibri"/>
          <w:color w:val="808080" w:themeColor="background1" w:themeShade="80"/>
          <w:sz w:val="22"/>
          <w:szCs w:val="22"/>
        </w:rPr>
      </w:pPr>
    </w:p>
    <w:p w14:paraId="49072BE4" w14:textId="63E83B9E" w:rsidR="003B0412" w:rsidRDefault="00CA1A4E" w:rsidP="003B0412">
      <w:pPr>
        <w:pStyle w:val="Heading3"/>
        <w:rPr>
          <w:b/>
          <w:bCs/>
          <w:color w:val="549E39" w:themeColor="accent1"/>
          <w:sz w:val="22"/>
          <w:szCs w:val="22"/>
        </w:rPr>
      </w:pPr>
      <w:r>
        <w:rPr>
          <w:b/>
          <w:bCs/>
          <w:color w:val="549E39" w:themeColor="accent1"/>
          <w:sz w:val="22"/>
          <w:szCs w:val="22"/>
        </w:rPr>
        <w:t xml:space="preserve">University Policy for </w:t>
      </w:r>
      <w:r w:rsidR="00A368A6" w:rsidRPr="003B0412">
        <w:rPr>
          <w:b/>
          <w:bCs/>
          <w:color w:val="549E39" w:themeColor="accent1"/>
          <w:sz w:val="22"/>
          <w:szCs w:val="22"/>
        </w:rPr>
        <w:t>Dropping the Class</w:t>
      </w:r>
    </w:p>
    <w:p w14:paraId="332BA085" w14:textId="7D4A46EC" w:rsidR="00A368A6" w:rsidRPr="00FD22F6" w:rsidRDefault="00FA40E1" w:rsidP="003B0412">
      <w:pPr>
        <w:pStyle w:val="Heading3"/>
        <w:rPr>
          <w:rFonts w:ascii="Calibri" w:hAnsi="Calibri"/>
          <w:color w:val="808080" w:themeColor="background1" w:themeShade="80"/>
          <w:sz w:val="22"/>
          <w:szCs w:val="22"/>
        </w:rPr>
      </w:pPr>
      <w:r w:rsidRPr="00B8655D">
        <w:rPr>
          <w:rFonts w:ascii="Calibri" w:hAnsi="Calibri"/>
          <w:color w:val="808080" w:themeColor="background1" w:themeShade="80"/>
          <w:sz w:val="22"/>
          <w:szCs w:val="22"/>
          <w:u w:val="single"/>
        </w:rPr>
        <w:t>20 October</w:t>
      </w:r>
      <w:r w:rsidR="00A368A6" w:rsidRPr="00FD22F6">
        <w:rPr>
          <w:rFonts w:ascii="Calibri" w:hAnsi="Calibri"/>
          <w:color w:val="808080" w:themeColor="background1" w:themeShade="80"/>
          <w:sz w:val="22"/>
          <w:szCs w:val="22"/>
        </w:rPr>
        <w:t xml:space="preserve"> is the last day to drop the course without it showing on your transcript. </w:t>
      </w:r>
    </w:p>
    <w:p w14:paraId="61954E44" w14:textId="3F7A06A0" w:rsidR="005E3C85" w:rsidRDefault="00FA40E1" w:rsidP="000D3572">
      <w:pPr>
        <w:rPr>
          <w:rFonts w:ascii="Calibri" w:hAnsi="Calibri"/>
          <w:color w:val="808080" w:themeColor="background1" w:themeShade="80"/>
          <w:sz w:val="22"/>
          <w:szCs w:val="22"/>
        </w:rPr>
      </w:pPr>
      <w:r>
        <w:rPr>
          <w:rFonts w:ascii="Calibri" w:hAnsi="Calibri"/>
          <w:color w:val="808080" w:themeColor="background1" w:themeShade="80"/>
          <w:sz w:val="22"/>
          <w:szCs w:val="22"/>
          <w:u w:val="single"/>
        </w:rPr>
        <w:t>20 Novem</w:t>
      </w:r>
      <w:r w:rsidRPr="00B8655D">
        <w:rPr>
          <w:rFonts w:ascii="Calibri" w:hAnsi="Calibri"/>
          <w:color w:val="808080" w:themeColor="background1" w:themeShade="80"/>
          <w:sz w:val="22"/>
          <w:szCs w:val="22"/>
          <w:u w:val="single"/>
        </w:rPr>
        <w:t>ber</w:t>
      </w:r>
      <w:r w:rsidRPr="00FD22F6">
        <w:rPr>
          <w:rFonts w:ascii="Calibri" w:hAnsi="Calibri"/>
          <w:color w:val="808080" w:themeColor="background1" w:themeShade="80"/>
          <w:sz w:val="22"/>
          <w:szCs w:val="22"/>
        </w:rPr>
        <w:t xml:space="preserve"> </w:t>
      </w:r>
      <w:r w:rsidR="00A368A6" w:rsidRPr="00FD22F6">
        <w:rPr>
          <w:rFonts w:ascii="Calibri" w:hAnsi="Calibri"/>
          <w:color w:val="808080" w:themeColor="background1" w:themeShade="80"/>
          <w:sz w:val="22"/>
          <w:szCs w:val="22"/>
        </w:rPr>
        <w:t xml:space="preserve">is the last day to withdraw from the class. </w:t>
      </w:r>
      <w:r w:rsidR="00A368A6" w:rsidRPr="00FD22F6">
        <w:rPr>
          <w:rFonts w:ascii="Calibri" w:hAnsi="Calibri"/>
          <w:color w:val="808080" w:themeColor="background1" w:themeShade="80"/>
          <w:sz w:val="22"/>
          <w:szCs w:val="22"/>
        </w:rPr>
        <w:br/>
      </w:r>
    </w:p>
    <w:p w14:paraId="45ACD718" w14:textId="37E8773F" w:rsidR="000D3572" w:rsidRDefault="00A368A6" w:rsidP="000D3572">
      <w:r w:rsidRPr="00FD22F6">
        <w:rPr>
          <w:rFonts w:ascii="Calibri" w:hAnsi="Calibri"/>
          <w:color w:val="808080" w:themeColor="background1" w:themeShade="80"/>
          <w:sz w:val="22"/>
          <w:szCs w:val="22"/>
        </w:rPr>
        <w:t>If you drop the high school class, you must also withdraw from the UVU class to avoid receiving an E or UW (unofficial withdrawal).</w:t>
      </w:r>
      <w:r w:rsidR="000F0E32">
        <w:t xml:space="preserve"> </w:t>
      </w:r>
    </w:p>
    <w:p w14:paraId="3EA6A996" w14:textId="77777777" w:rsidR="000D3572" w:rsidRPr="000D3572" w:rsidRDefault="000D3572" w:rsidP="000D3572"/>
    <w:sectPr w:rsidR="000D3572" w:rsidRPr="000D3572" w:rsidSect="00D325BD">
      <w:footerReference w:type="even" r:id="rId11"/>
      <w:footerReference w:type="default" r:id="rId12"/>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AD878" w14:textId="77777777" w:rsidR="00F41884" w:rsidRDefault="00F41884">
      <w:pPr>
        <w:spacing w:after="0"/>
      </w:pPr>
      <w:r>
        <w:separator/>
      </w:r>
    </w:p>
  </w:endnote>
  <w:endnote w:type="continuationSeparator" w:id="0">
    <w:p w14:paraId="579FF6D3" w14:textId="77777777" w:rsidR="00F41884" w:rsidRDefault="00F41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Narrow">
    <w:altName w:val="Arial Narrow"/>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5000" w:type="pct"/>
      <w:tblBorders>
        <w:top w:val="single" w:sz="8" w:space="0" w:color="AEC4B8" w:themeColor="text2" w:themeTint="66"/>
        <w:left w:val="single" w:sz="8" w:space="0" w:color="AEC4B8" w:themeColor="text2" w:themeTint="66"/>
        <w:bottom w:val="thickThinLargeGap" w:sz="12" w:space="0" w:color="AEC4B8" w:themeColor="text2" w:themeTint="66"/>
        <w:right w:val="single" w:sz="8" w:space="0" w:color="AEC4B8" w:themeColor="text2" w:themeTint="66"/>
      </w:tblBorders>
      <w:shd w:val="clear" w:color="auto" w:fill="AEC4B8" w:themeFill="text2" w:themeFillTint="66"/>
      <w:tblCellMar>
        <w:left w:w="115" w:type="dxa"/>
        <w:right w:w="115" w:type="dxa"/>
      </w:tblCellMar>
      <w:tblLook w:val="0600" w:firstRow="0" w:lastRow="0" w:firstColumn="0" w:lastColumn="0" w:noHBand="1" w:noVBand="1"/>
    </w:tblPr>
    <w:tblGrid>
      <w:gridCol w:w="9964"/>
    </w:tblGrid>
    <w:tr w:rsidR="00C36CF9" w14:paraId="69019E7C" w14:textId="77777777" w:rsidTr="006770FA">
      <w:trPr>
        <w:trHeight w:val="97"/>
      </w:trPr>
      <w:tc>
        <w:tcPr>
          <w:tcW w:w="5000" w:type="pct"/>
          <w:shd w:val="clear" w:color="auto" w:fill="AEC4B8" w:themeFill="text2" w:themeFillTint="66"/>
        </w:tcPr>
        <w:p w14:paraId="439FEADB" w14:textId="77777777" w:rsidR="00C36CF9" w:rsidRDefault="00C36CF9" w:rsidP="006770FA">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E957F9">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r>
  </w:tbl>
  <w:p w14:paraId="7E29ED75" w14:textId="77777777" w:rsidR="00C36CF9" w:rsidRDefault="00C36C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F664" w14:textId="77777777" w:rsidR="00C36CF9" w:rsidRDefault="00C36CF9">
    <w:pPr>
      <w:pStyle w:val="Footer"/>
    </w:pPr>
    <w:r>
      <w:t xml:space="preserve">Page </w:t>
    </w:r>
    <w:r>
      <w:fldChar w:fldCharType="begin"/>
    </w:r>
    <w:r>
      <w:instrText xml:space="preserve"> PAGE   \* MERGEFORMAT </w:instrText>
    </w:r>
    <w:r>
      <w:fldChar w:fldCharType="separate"/>
    </w:r>
    <w:r w:rsidR="00E957F9">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DE87E" w14:textId="77777777" w:rsidR="00F41884" w:rsidRDefault="00F41884">
      <w:pPr>
        <w:spacing w:after="0"/>
      </w:pPr>
      <w:r>
        <w:separator/>
      </w:r>
    </w:p>
  </w:footnote>
  <w:footnote w:type="continuationSeparator" w:id="0">
    <w:p w14:paraId="16128255" w14:textId="77777777" w:rsidR="00F41884" w:rsidRDefault="00F4188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90E5F"/>
    <w:multiLevelType w:val="hybridMultilevel"/>
    <w:tmpl w:val="ED6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D3F12"/>
    <w:multiLevelType w:val="hybridMultilevel"/>
    <w:tmpl w:val="8C6C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F2BF3"/>
    <w:multiLevelType w:val="hybridMultilevel"/>
    <w:tmpl w:val="7C901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F42619"/>
    <w:multiLevelType w:val="hybridMultilevel"/>
    <w:tmpl w:val="7D3C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857D79"/>
    <w:multiLevelType w:val="hybridMultilevel"/>
    <w:tmpl w:val="6C1A9AF6"/>
    <w:lvl w:ilvl="0" w:tplc="7320EF5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A216E3B"/>
    <w:multiLevelType w:val="hybridMultilevel"/>
    <w:tmpl w:val="71FEB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2"/>
  </w:num>
  <w:num w:numId="4">
    <w:abstractNumId w:val="7"/>
  </w:num>
  <w:num w:numId="5">
    <w:abstractNumId w:val="7"/>
    <w:lvlOverride w:ilvl="0">
      <w:startOverride w:val="1"/>
    </w:lvlOverride>
  </w:num>
  <w:num w:numId="6">
    <w:abstractNumId w:val="1"/>
  </w:num>
  <w:num w:numId="7">
    <w:abstractNumId w:val="3"/>
  </w:num>
  <w:num w:numId="8">
    <w:abstractNumId w:val="8"/>
  </w:num>
  <w:num w:numId="9">
    <w:abstractNumId w:val="6"/>
  </w:num>
  <w:num w:numId="10">
    <w:abstractNumId w:val="4"/>
  </w:num>
  <w:num w:numId="11">
    <w:abstractNumId w:val="5"/>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500"/>
    <w:rsid w:val="0002372A"/>
    <w:rsid w:val="00035E18"/>
    <w:rsid w:val="0004624B"/>
    <w:rsid w:val="00070AE7"/>
    <w:rsid w:val="0009472F"/>
    <w:rsid w:val="000A307C"/>
    <w:rsid w:val="000C6922"/>
    <w:rsid w:val="000D3572"/>
    <w:rsid w:val="000E6603"/>
    <w:rsid w:val="000F0E32"/>
    <w:rsid w:val="00100709"/>
    <w:rsid w:val="001257AA"/>
    <w:rsid w:val="00156D5C"/>
    <w:rsid w:val="00157534"/>
    <w:rsid w:val="00167401"/>
    <w:rsid w:val="00171FD9"/>
    <w:rsid w:val="00190093"/>
    <w:rsid w:val="00194998"/>
    <w:rsid w:val="001E1B5E"/>
    <w:rsid w:val="001E4D0D"/>
    <w:rsid w:val="00214678"/>
    <w:rsid w:val="002A2500"/>
    <w:rsid w:val="002F0B19"/>
    <w:rsid w:val="002F238C"/>
    <w:rsid w:val="0034425A"/>
    <w:rsid w:val="0035334F"/>
    <w:rsid w:val="00383A7C"/>
    <w:rsid w:val="00386123"/>
    <w:rsid w:val="003B0412"/>
    <w:rsid w:val="003C6D75"/>
    <w:rsid w:val="003D1B88"/>
    <w:rsid w:val="003F6D10"/>
    <w:rsid w:val="00445E58"/>
    <w:rsid w:val="00452E1C"/>
    <w:rsid w:val="00464386"/>
    <w:rsid w:val="004644BA"/>
    <w:rsid w:val="00472EFE"/>
    <w:rsid w:val="00476BF8"/>
    <w:rsid w:val="004A1282"/>
    <w:rsid w:val="004A3590"/>
    <w:rsid w:val="00566F99"/>
    <w:rsid w:val="005861E1"/>
    <w:rsid w:val="005A1889"/>
    <w:rsid w:val="005E3C85"/>
    <w:rsid w:val="006770FA"/>
    <w:rsid w:val="006831E2"/>
    <w:rsid w:val="0069203E"/>
    <w:rsid w:val="006E1AC8"/>
    <w:rsid w:val="00720F6B"/>
    <w:rsid w:val="007377D5"/>
    <w:rsid w:val="00762F1D"/>
    <w:rsid w:val="00783DA1"/>
    <w:rsid w:val="007C0A55"/>
    <w:rsid w:val="0086040A"/>
    <w:rsid w:val="00872E98"/>
    <w:rsid w:val="008B6793"/>
    <w:rsid w:val="00960C5B"/>
    <w:rsid w:val="00971ADF"/>
    <w:rsid w:val="009C5F61"/>
    <w:rsid w:val="009F70A0"/>
    <w:rsid w:val="00A02607"/>
    <w:rsid w:val="00A06B3D"/>
    <w:rsid w:val="00A14DDC"/>
    <w:rsid w:val="00A26B5F"/>
    <w:rsid w:val="00A368A6"/>
    <w:rsid w:val="00A52EF5"/>
    <w:rsid w:val="00A57122"/>
    <w:rsid w:val="00A976E3"/>
    <w:rsid w:val="00B1540E"/>
    <w:rsid w:val="00B6590A"/>
    <w:rsid w:val="00BF6E68"/>
    <w:rsid w:val="00C36CF9"/>
    <w:rsid w:val="00C46030"/>
    <w:rsid w:val="00C471AE"/>
    <w:rsid w:val="00C858DF"/>
    <w:rsid w:val="00CA1A4E"/>
    <w:rsid w:val="00CE611F"/>
    <w:rsid w:val="00D325BD"/>
    <w:rsid w:val="00DA66B7"/>
    <w:rsid w:val="00E058E9"/>
    <w:rsid w:val="00E509C1"/>
    <w:rsid w:val="00E63857"/>
    <w:rsid w:val="00E754A3"/>
    <w:rsid w:val="00E957F9"/>
    <w:rsid w:val="00F004C2"/>
    <w:rsid w:val="00F41884"/>
    <w:rsid w:val="00FA40E1"/>
    <w:rsid w:val="00FD22F6"/>
    <w:rsid w:val="00FE7E65"/>
    <w:rsid w:val="00FE7FA3"/>
    <w:rsid w:val="00FF2258"/>
    <w:rsid w:val="00FF3F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2C59F"/>
  <w15:docId w15:val="{BAF27CCD-242E-4516-8328-12CCDAD0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808080" w:themeColor="background1" w:themeShade="80"/>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paragraph" w:styleId="FootnoteText">
    <w:name w:val="footnote text"/>
    <w:basedOn w:val="Normal"/>
    <w:link w:val="FootnoteTextChar"/>
    <w:uiPriority w:val="99"/>
    <w:unhideWhenUsed/>
    <w:rsid w:val="00D325BD"/>
    <w:pPr>
      <w:spacing w:after="0"/>
    </w:pPr>
    <w:rPr>
      <w:sz w:val="24"/>
      <w:szCs w:val="24"/>
    </w:rPr>
  </w:style>
  <w:style w:type="character" w:customStyle="1" w:styleId="FootnoteTextChar">
    <w:name w:val="Footnote Text Char"/>
    <w:basedOn w:val="DefaultParagraphFont"/>
    <w:link w:val="FootnoteText"/>
    <w:uiPriority w:val="99"/>
    <w:rsid w:val="00D325BD"/>
    <w:rPr>
      <w:sz w:val="24"/>
      <w:szCs w:val="24"/>
    </w:rPr>
  </w:style>
  <w:style w:type="character" w:styleId="FootnoteReference">
    <w:name w:val="footnote reference"/>
    <w:basedOn w:val="DefaultParagraphFont"/>
    <w:uiPriority w:val="99"/>
    <w:unhideWhenUsed/>
    <w:rsid w:val="00D325BD"/>
    <w:rPr>
      <w:vertAlign w:val="superscript"/>
    </w:rPr>
  </w:style>
  <w:style w:type="table" w:styleId="LightShading-Accent1">
    <w:name w:val="Light Shading Accent 1"/>
    <w:basedOn w:val="TableNormal"/>
    <w:uiPriority w:val="60"/>
    <w:rsid w:val="00D325BD"/>
    <w:pPr>
      <w:spacing w:after="0"/>
    </w:pPr>
    <w:rPr>
      <w:rFonts w:eastAsiaTheme="minorEastAsia"/>
      <w:color w:val="3E762A" w:themeColor="accent1" w:themeShade="BF"/>
      <w:sz w:val="22"/>
      <w:szCs w:val="22"/>
      <w:lang w:eastAsia="zh-TW"/>
    </w:rPr>
    <w:tblPr>
      <w:tblStyleRowBandSize w:val="1"/>
      <w:tblStyleColBandSize w:val="1"/>
      <w:tblInd w:w="0" w:type="dxa"/>
      <w:tblBorders>
        <w:top w:val="single" w:sz="8" w:space="0" w:color="549E39" w:themeColor="accent1"/>
        <w:bottom w:val="single" w:sz="8" w:space="0" w:color="549E3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character" w:styleId="Hyperlink">
    <w:name w:val="Hyperlink"/>
    <w:rsid w:val="0097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uvu.edu/mathlab/ml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customXml/itemProps2.xml><?xml version="1.0" encoding="utf-8"?>
<ds:datastoreItem xmlns:ds="http://schemas.openxmlformats.org/officeDocument/2006/customXml" ds:itemID="{E431B969-6701-1941-9C47-A5FC3138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C:\Users\Wendy\AppData\Roaming\Microsoft\Templates\Teacher's syllabus.dotx</Template>
  <TotalTime>2</TotalTime>
  <Pages>3</Pages>
  <Words>872</Words>
  <Characters>4976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Microsoft Office User</cp:lastModifiedBy>
  <cp:revision>3</cp:revision>
  <dcterms:created xsi:type="dcterms:W3CDTF">2017-08-14T22:45:00Z</dcterms:created>
  <dcterms:modified xsi:type="dcterms:W3CDTF">2017-08-14T22:46:00Z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